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04" w:rsidRDefault="00C87604" w:rsidP="00C87604">
      <w:pPr>
        <w:spacing w:line="238" w:lineRule="auto"/>
        <w:ind w:left="167" w:right="-13"/>
        <w:jc w:val="left"/>
      </w:pPr>
      <w:bookmarkStart w:id="0" w:name="_GoBack"/>
      <w:r>
        <w:rPr>
          <w:b/>
        </w:rPr>
        <w:t xml:space="preserve">Что может являться поводов для возбуждения уголовного дела об уклонении от уплаты налогов и иных обязательных платежей? </w:t>
      </w:r>
    </w:p>
    <w:bookmarkEnd w:id="0"/>
    <w:p w:rsidR="00C87604" w:rsidRDefault="00C87604" w:rsidP="00C87604">
      <w:pPr>
        <w:ind w:left="167" w:right="0"/>
      </w:pPr>
      <w:r>
        <w:t xml:space="preserve">Федеральным законом от 09.03.2022 № 51-ФЗ усовершенствован порядок возбуждения уголовных дел о преступлениях, связанных с уклонением от уплаты налогов и других обязательных платежей. </w:t>
      </w:r>
    </w:p>
    <w:p w:rsidR="00C87604" w:rsidRDefault="00C87604" w:rsidP="00C87604">
      <w:pPr>
        <w:ind w:left="167" w:right="0"/>
      </w:pPr>
      <w:r>
        <w:t xml:space="preserve">В частности, изменения в Уголовно-процессуальный кодекс РФ предусматривают возможность возбуждения уголовных дел названной категории лишь по материалам налогового органа о возможном наличии в действиях налогоплательщика состава преступления, предусмотренного статьями 198-199.2 Уголовного кодекса РФ. </w:t>
      </w:r>
    </w:p>
    <w:p w:rsidR="00C87604" w:rsidRDefault="00C87604" w:rsidP="00C87604">
      <w:pPr>
        <w:ind w:left="167" w:right="0"/>
      </w:pPr>
      <w:r>
        <w:t xml:space="preserve">Указанные изменения направлены на снижение нагрузки на предпринимателей в связи со сложной политической ситуации в стране. </w:t>
      </w:r>
    </w:p>
    <w:p w:rsidR="00C87604" w:rsidRDefault="00C87604" w:rsidP="00C87604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C87604" w:rsidRDefault="00C87604"/>
    <w:sectPr w:rsidR="00C8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04"/>
    <w:rsid w:val="00C8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C09C-CF73-4DBD-8648-433F7550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604"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2022-06-23T06:50:00Z</dcterms:created>
  <dcterms:modified xsi:type="dcterms:W3CDTF">2022-06-23T06:51:00Z</dcterms:modified>
</cp:coreProperties>
</file>