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tLeast" w:line="360" w:before="0" w:after="640"/>
        <w:jc w:val="start"/>
        <w:rPr>
          <w:color w:val="333333"/>
          <w:sz w:val="40"/>
          <w:szCs w:val="40"/>
        </w:rPr>
      </w:pPr>
      <w:r>
        <w:rPr>
          <w:rFonts w:ascii="Roboto-Medium;Arial;serif" w:hAnsi="Roboto-Medium;Arial;serif"/>
          <w:b/>
          <w:color w:val="333333"/>
          <w:sz w:val="40"/>
          <w:szCs w:val="40"/>
        </w:rPr>
        <w:t>Об ответственности физических и юридических лиц за коррупционные правонарушения</w:t>
      </w:r>
    </w:p>
    <w:p>
      <w:pPr>
        <w:pStyle w:val="Style15"/>
        <w:widowControl/>
        <w:bidi w:val="0"/>
        <w:spacing w:lineRule="auto" w:line="384" w:before="0" w:after="0"/>
        <w:ind w:start="0" w:end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  <w:t>Основные принципы противодействия коррупции, правовые и организационные основы предупреждения и борьбы с ней, установлены Федеральным законом от 25.12.2008№ 273-ФЗ «О противодействии коррупции» Законом «О противодействии коррупции».</w:t>
      </w:r>
    </w:p>
    <w:p>
      <w:pPr>
        <w:pStyle w:val="Style15"/>
        <w:widowControl/>
        <w:bidi w:val="0"/>
        <w:spacing w:lineRule="auto" w:line="384" w:before="0" w:after="0"/>
        <w:ind w:start="0" w:end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  <w:t>Статьями 13 и 14 названного закона предусмотрена ответственность физических и юридических лиц за коррупционные правонарушения.</w:t>
      </w:r>
    </w:p>
    <w:p>
      <w:pPr>
        <w:pStyle w:val="Style15"/>
        <w:widowControl/>
        <w:bidi w:val="0"/>
        <w:spacing w:lineRule="auto" w:line="384" w:before="0" w:after="0"/>
        <w:ind w:start="0" w:end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  <w:t>Так,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ответственность.</w:t>
      </w:r>
    </w:p>
    <w:p>
      <w:pPr>
        <w:pStyle w:val="Style15"/>
        <w:widowControl/>
        <w:bidi w:val="0"/>
        <w:spacing w:lineRule="auto" w:line="384" w:before="0" w:after="0"/>
        <w:ind w:start="0" w:end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  <w:t>К уголовной ответственности привлекаются лица за совершение преступлений, предусмотренных уголовным законом. Такой вид ответственности устанавливается исключительно нормами Уголовного кодекса Российской Федерации и применяется только в судебном порядке.</w:t>
      </w:r>
    </w:p>
    <w:p>
      <w:pPr>
        <w:pStyle w:val="Style15"/>
        <w:widowControl/>
        <w:bidi w:val="0"/>
        <w:spacing w:lineRule="auto" w:line="384" w:before="0" w:after="0"/>
        <w:ind w:start="0" w:end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  <w:t>Административная ответственность предусматривается за совершение административных проступков.</w:t>
      </w:r>
    </w:p>
    <w:p>
      <w:pPr>
        <w:pStyle w:val="Style15"/>
        <w:widowControl/>
        <w:bidi w:val="0"/>
        <w:spacing w:lineRule="auto" w:line="384" w:before="0" w:after="0"/>
        <w:ind w:start="0" w:end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  <w:t>Например, статьей 19.29 Кодекса Российской Федерации об административных правонарушениях (далее - КоАП РФ) предусмотрена ответственность за привлечение к трудовой деятельности или оказанию услуг бывших государственных или муниципальных служащих с нарушением требований антикоррупционного законодательства, что влечет наложение административного штрафа на граждан в размере от двух тысяч до четырех тысяч рублей, на должностных лиц - от двадцати тысяч до пятидесяти тысяч рублей.</w:t>
      </w:r>
    </w:p>
    <w:p>
      <w:pPr>
        <w:pStyle w:val="Style15"/>
        <w:widowControl/>
        <w:bidi w:val="0"/>
        <w:spacing w:lineRule="auto" w:line="384" w:before="0" w:after="0"/>
        <w:ind w:start="0" w:end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  <w:t>Гражданско-правовая ответственность (имущественная) применяется за совершение гражданского правонарушения (причинение имущественного вреда гражданам или организациям) и носит компенсационный характер. Она может выражаться в различных формах, предусмотренных гражданским законодательством (например, в форме возмещения убытков в соответствии со статьей 15 Гражданского кодекса Российской Федерации).</w:t>
      </w:r>
    </w:p>
    <w:p>
      <w:pPr>
        <w:pStyle w:val="Style15"/>
        <w:widowControl/>
        <w:bidi w:val="0"/>
        <w:spacing w:lineRule="auto" w:line="384" w:before="0" w:after="0"/>
        <w:ind w:start="0" w:end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  <w:t>За совершение дисциплинарных проступков предусматривается дисциплинарная ответственность.</w:t>
      </w:r>
    </w:p>
    <w:p>
      <w:pPr>
        <w:pStyle w:val="Style15"/>
        <w:widowControl/>
        <w:bidi w:val="0"/>
        <w:spacing w:lineRule="auto" w:line="384" w:before="0" w:after="0"/>
        <w:ind w:start="0" w:end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  <w:t>Так,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может быть наложено взыскание в виде замечания, выговора, предупреждение о неполном должностном соответствии.</w:t>
      </w:r>
    </w:p>
    <w:p>
      <w:pPr>
        <w:pStyle w:val="Style15"/>
        <w:widowControl/>
        <w:bidi w:val="0"/>
        <w:spacing w:lineRule="auto" w:line="384" w:before="0" w:after="0"/>
        <w:ind w:start="0" w:end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  <w:t>Кроме того, в ряде случаев, предусмотренных статьей 59.2 Закона «О государственной гражданской службе Российской Федерации», государственный служащий подлежит увольнению в связи с утратой доверия.</w:t>
      </w:r>
    </w:p>
    <w:p>
      <w:pPr>
        <w:pStyle w:val="Style15"/>
        <w:widowControl/>
        <w:bidi w:val="0"/>
        <w:spacing w:lineRule="auto" w:line="384" w:before="0" w:after="0"/>
        <w:ind w:start="0" w:end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  <w:t>Также за совершение коррупционных правонарушений несут ответственность и юридические лица.</w:t>
      </w:r>
    </w:p>
    <w:p>
      <w:pPr>
        <w:pStyle w:val="Style15"/>
        <w:widowControl/>
        <w:bidi w:val="0"/>
        <w:spacing w:lineRule="auto" w:line="384" w:before="0" w:after="0"/>
        <w:ind w:start="0" w:end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  <w:t>Поскольку уголовная ответственность юридических лиц законодательством Российской Федерации не установлена, то речь идёт об административной ответственности.</w:t>
      </w:r>
    </w:p>
    <w:p>
      <w:pPr>
        <w:pStyle w:val="Style15"/>
        <w:widowControl/>
        <w:bidi w:val="0"/>
        <w:spacing w:lineRule="auto" w:line="384" w:before="0" w:after="0"/>
        <w:ind w:start="0" w:end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  <w:t>В Кодексе Российской Федерации об административных правонарушениях предусмотрена возможность привлечения юридических лиц к ответственностиза коррупционные правонарушения по двум составам.</w:t>
      </w:r>
    </w:p>
    <w:p>
      <w:pPr>
        <w:pStyle w:val="Style15"/>
        <w:widowControl/>
        <w:bidi w:val="0"/>
        <w:spacing w:lineRule="auto" w:line="384" w:before="0" w:after="0"/>
        <w:ind w:start="0" w:end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  <w:t>Это незаконное вознаграждение от имени юридического лица и незаконное привлечениек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служащего.</w:t>
      </w:r>
    </w:p>
    <w:p>
      <w:pPr>
        <w:pStyle w:val="Style15"/>
        <w:widowControl/>
        <w:bidi w:val="0"/>
        <w:spacing w:lineRule="auto" w:line="384" w:before="0" w:after="0"/>
        <w:ind w:start="0" w:end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  <w:t>Ответственность за незаконное вознаграждение от имени юридического лица закреплена статьей 19.28 КоАП РФ и влечет наложение административного штрафа на юридических лиц в размере до трехкратной суммы денежных средств, незаконно переданных или оказанных либо обещанных или предложенных от имени юридического лица, но не менее одного миллиона рублей. Эти же действия, совершенные в крупном и особо крупном размерах, могут грозить юридическому лицу штрафом до ста миллионом рублей и более.</w:t>
      </w:r>
    </w:p>
    <w:p>
      <w:pPr>
        <w:pStyle w:val="Style15"/>
        <w:widowControl/>
        <w:bidi w:val="0"/>
        <w:spacing w:lineRule="auto" w:line="384" w:before="0" w:after="0"/>
        <w:ind w:start="0" w:end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8"/>
          <w:shd w:fill="FFFFFF" w:val="clear"/>
        </w:rPr>
        <w:t>В соответствии со статьей 19.29 КоАП РФ незаконное привлечение к трудовой деятельности государственного или муниципального служащего, либо бывшего государственного или муниципального служащего влечет наложение на юридическое лицо административного штрафа от ста тысяч до пятисот тысяч рублей.</w:t>
      </w:r>
    </w:p>
    <w:p>
      <w:pPr>
        <w:pStyle w:val="Style15"/>
        <w:bidi w:val="0"/>
        <w:spacing w:before="0" w:after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Roboto-Medium">
    <w:altName w:val="Arial"/>
    <w:charset w:val="cc" w:characterSet="windows-1251"/>
    <w:family w:val="auto"/>
    <w:pitch w:val="default"/>
  </w:font>
  <w:font w:name="Roboto">
    <w:charset w:val="cc" w:characterSet="windows-1251"/>
    <w:family w:val="auto"/>
    <w:pitch w:val="default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LibreOffice/7.2.5.2$Windows_X86_64 LibreOffice_project/499f9727c189e6ef3471021d6132d4c694f357e5</Application>
  <AppVersion>15.0000</AppVersion>
  <Pages>4</Pages>
  <Words>451</Words>
  <Characters>3508</Characters>
  <CharactersWithSpaces>3942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2023-06-15T15:18:19Z</dcterms:modified>
  <cp:revision>1</cp:revision>
  <dc:subject/>
  <dc:title/>
</cp:coreProperties>
</file>