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C4" w:rsidRDefault="004246C4" w:rsidP="00E94DE1">
      <w:pPr>
        <w:jc w:val="right"/>
      </w:pPr>
    </w:p>
    <w:p w:rsidR="004246C4" w:rsidRPr="00847CA2" w:rsidRDefault="004246C4" w:rsidP="00865E40">
      <w:pPr>
        <w:jc w:val="center"/>
      </w:pPr>
      <w:r w:rsidRPr="00847CA2">
        <w:t>АДМИНИСТРАЦИЯ   СЕЛЬСКОГО ПОСЕЛЕНИЯ АНХИМОВСКОЕ</w:t>
      </w:r>
    </w:p>
    <w:p w:rsidR="004246C4" w:rsidRPr="00847CA2" w:rsidRDefault="004246C4" w:rsidP="00865E40">
      <w:pPr>
        <w:jc w:val="center"/>
        <w:rPr>
          <w:sz w:val="22"/>
          <w:szCs w:val="22"/>
        </w:rPr>
      </w:pPr>
    </w:p>
    <w:p w:rsidR="004246C4" w:rsidRPr="00847CA2" w:rsidRDefault="004246C4" w:rsidP="00865E40">
      <w:pPr>
        <w:jc w:val="center"/>
      </w:pPr>
      <w:r w:rsidRPr="00847CA2">
        <w:t>ПОСТАНОВЛЕНИЕ</w:t>
      </w:r>
    </w:p>
    <w:p w:rsidR="004246C4" w:rsidRDefault="004246C4" w:rsidP="00865E40">
      <w:pPr>
        <w:tabs>
          <w:tab w:val="left" w:pos="5924"/>
        </w:tabs>
      </w:pPr>
      <w:r>
        <w:tab/>
      </w:r>
    </w:p>
    <w:p w:rsidR="004246C4" w:rsidRDefault="004246C4" w:rsidP="00865E40">
      <w:r>
        <w:t>от  20 .07.2017года                                  № 40</w:t>
      </w:r>
    </w:p>
    <w:p w:rsidR="004246C4" w:rsidRDefault="004246C4" w:rsidP="00847CA2">
      <w:pPr>
        <w:tabs>
          <w:tab w:val="left" w:pos="1320"/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п.Белоусово</w:t>
      </w:r>
    </w:p>
    <w:p w:rsidR="004246C4" w:rsidRPr="00490D70" w:rsidRDefault="004246C4" w:rsidP="00847CA2">
      <w:pPr>
        <w:tabs>
          <w:tab w:val="left" w:pos="1320"/>
          <w:tab w:val="left" w:pos="2700"/>
        </w:tabs>
        <w:rPr>
          <w:sz w:val="24"/>
          <w:szCs w:val="24"/>
        </w:rPr>
      </w:pPr>
    </w:p>
    <w:p w:rsidR="004246C4" w:rsidRDefault="004246C4" w:rsidP="00865E40">
      <w:r>
        <w:t>О внесении изменений</w:t>
      </w:r>
    </w:p>
    <w:p w:rsidR="004246C4" w:rsidRPr="00865E40" w:rsidRDefault="004246C4" w:rsidP="00E94DE1">
      <w:r>
        <w:t>в постановление № 89 от 25.08.2016</w:t>
      </w:r>
    </w:p>
    <w:p w:rsidR="004246C4" w:rsidRPr="00490D70" w:rsidRDefault="004246C4" w:rsidP="00490D70">
      <w:pPr>
        <w:ind w:left="284"/>
        <w:jc w:val="center"/>
        <w:rPr>
          <w:b/>
          <w:bCs/>
        </w:rPr>
      </w:pPr>
    </w:p>
    <w:p w:rsidR="004246C4" w:rsidRDefault="004246C4" w:rsidP="00343578">
      <w:pPr>
        <w:ind w:firstLine="540"/>
        <w:jc w:val="both"/>
      </w:pPr>
      <w:r>
        <w:t xml:space="preserve">В соответствии с п.1 ст.160.1 Бюджетного кодекса Российской Федерации, постановлением Правительства РФ от 23.06.2016 № 574 «Об общих требованиях к методике прогнозирования поступлений доходов в бюджеты бюджетной системы РФ» (с последующими изменениями), </w:t>
      </w:r>
    </w:p>
    <w:p w:rsidR="004246C4" w:rsidRPr="00847CA2" w:rsidRDefault="004246C4" w:rsidP="00343578">
      <w:pPr>
        <w:ind w:firstLine="540"/>
        <w:jc w:val="both"/>
      </w:pPr>
    </w:p>
    <w:p w:rsidR="004246C4" w:rsidRPr="00702229" w:rsidRDefault="004246C4" w:rsidP="00343578">
      <w:pPr>
        <w:ind w:firstLine="540"/>
        <w:jc w:val="both"/>
      </w:pPr>
      <w:r w:rsidRPr="00847CA2">
        <w:t>ПОСТАНОВЛЯЮ</w:t>
      </w:r>
      <w:r>
        <w:t xml:space="preserve">: </w:t>
      </w:r>
    </w:p>
    <w:p w:rsidR="004246C4" w:rsidRPr="00702229" w:rsidRDefault="004246C4" w:rsidP="00BE1FC8">
      <w:pPr>
        <w:ind w:firstLine="851"/>
        <w:jc w:val="both"/>
      </w:pPr>
    </w:p>
    <w:p w:rsidR="004246C4" w:rsidRDefault="004246C4" w:rsidP="00FB07CC">
      <w:pPr>
        <w:jc w:val="both"/>
      </w:pPr>
      <w:r w:rsidRPr="00702229">
        <w:t>1.</w:t>
      </w:r>
      <w:r>
        <w:t xml:space="preserve"> Внести изменение в постановление Администрации сельского поселения Анхимовское от 25 августа 2016 года № 89 «Об утверждении М</w:t>
      </w:r>
      <w:r w:rsidRPr="00702229">
        <w:t>етодик</w:t>
      </w:r>
      <w:r>
        <w:t>и</w:t>
      </w:r>
      <w:r w:rsidRPr="00702229">
        <w:t xml:space="preserve"> прогнозирования </w:t>
      </w:r>
      <w:r>
        <w:t xml:space="preserve">поступлений </w:t>
      </w:r>
      <w:r w:rsidRPr="00865E40">
        <w:t>доходов бюджета</w:t>
      </w:r>
      <w:r>
        <w:t xml:space="preserve"> сельского поселения» (с последующими изменениями) изложить Методику прогнозирования поступлений доходов бюджета сельского поселения в новой редакции.</w:t>
      </w:r>
    </w:p>
    <w:p w:rsidR="004246C4" w:rsidRPr="00702229" w:rsidRDefault="004246C4" w:rsidP="00FB07CC">
      <w:pPr>
        <w:jc w:val="both"/>
      </w:pPr>
      <w:r>
        <w:t>2. Настоящее постановление вступает в силу после его официального опубликования.</w:t>
      </w:r>
    </w:p>
    <w:p w:rsidR="004246C4" w:rsidRPr="00702229" w:rsidRDefault="004246C4" w:rsidP="00BE1FC8">
      <w:pPr>
        <w:jc w:val="both"/>
      </w:pPr>
    </w:p>
    <w:p w:rsidR="004246C4" w:rsidRPr="00702229" w:rsidRDefault="004246C4" w:rsidP="00BE1FC8">
      <w:pPr>
        <w:jc w:val="both"/>
      </w:pPr>
      <w:r w:rsidRPr="00702229">
        <w:tab/>
      </w:r>
    </w:p>
    <w:p w:rsidR="004246C4" w:rsidRPr="00702229" w:rsidRDefault="004246C4" w:rsidP="00BE1FC8">
      <w:pPr>
        <w:jc w:val="both"/>
      </w:pPr>
    </w:p>
    <w:p w:rsidR="004246C4" w:rsidRPr="00747A9D" w:rsidRDefault="004246C4" w:rsidP="00AF619A">
      <w:r>
        <w:t>Глава поселения</w:t>
      </w:r>
      <w:r w:rsidRPr="00747A9D">
        <w:tab/>
      </w:r>
      <w:r w:rsidRPr="00747A9D">
        <w:tab/>
      </w:r>
      <w:r w:rsidRPr="00747A9D">
        <w:tab/>
      </w:r>
      <w:r w:rsidRPr="00747A9D">
        <w:tab/>
      </w:r>
      <w:r w:rsidRPr="00747A9D">
        <w:tab/>
      </w:r>
      <w:r w:rsidRPr="00747A9D">
        <w:tab/>
      </w:r>
      <w:r w:rsidRPr="00747A9D">
        <w:tab/>
      </w:r>
      <w:r>
        <w:t xml:space="preserve">            </w:t>
      </w:r>
      <w:r w:rsidRPr="00747A9D">
        <w:tab/>
      </w:r>
      <w:r>
        <w:t xml:space="preserve">      О.А.Селина</w:t>
      </w:r>
    </w:p>
    <w:p w:rsidR="004246C4" w:rsidRPr="00702229" w:rsidRDefault="004246C4" w:rsidP="00BE1FC8">
      <w:pPr>
        <w:jc w:val="both"/>
      </w:pPr>
    </w:p>
    <w:p w:rsidR="004246C4" w:rsidRPr="00702229" w:rsidRDefault="004246C4" w:rsidP="00BE1FC8">
      <w:pPr>
        <w:jc w:val="both"/>
      </w:pPr>
    </w:p>
    <w:p w:rsidR="004246C4" w:rsidRPr="00702229" w:rsidRDefault="004246C4" w:rsidP="00BE1FC8">
      <w:pPr>
        <w:jc w:val="both"/>
      </w:pPr>
    </w:p>
    <w:p w:rsidR="004246C4" w:rsidRPr="00702229" w:rsidRDefault="004246C4" w:rsidP="00BE1FC8">
      <w:pPr>
        <w:jc w:val="both"/>
      </w:pPr>
    </w:p>
    <w:p w:rsidR="004246C4" w:rsidRDefault="004246C4" w:rsidP="00BE1FC8">
      <w:pPr>
        <w:jc w:val="both"/>
      </w:pPr>
    </w:p>
    <w:p w:rsidR="004246C4" w:rsidRDefault="004246C4" w:rsidP="00BE1FC8">
      <w:pPr>
        <w:jc w:val="both"/>
      </w:pPr>
    </w:p>
    <w:p w:rsidR="004246C4" w:rsidRDefault="004246C4" w:rsidP="00BE1FC8">
      <w:pPr>
        <w:jc w:val="both"/>
      </w:pPr>
    </w:p>
    <w:p w:rsidR="004246C4" w:rsidRDefault="004246C4" w:rsidP="00BE1FC8">
      <w:pPr>
        <w:jc w:val="both"/>
      </w:pPr>
    </w:p>
    <w:p w:rsidR="004246C4" w:rsidRDefault="004246C4" w:rsidP="00BE1FC8">
      <w:pPr>
        <w:jc w:val="both"/>
      </w:pPr>
    </w:p>
    <w:p w:rsidR="004246C4" w:rsidRDefault="004246C4" w:rsidP="00BE1FC8">
      <w:pPr>
        <w:jc w:val="both"/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BE1FC8">
      <w:pPr>
        <w:jc w:val="right"/>
        <w:rPr>
          <w:sz w:val="22"/>
          <w:szCs w:val="22"/>
        </w:rPr>
      </w:pPr>
    </w:p>
    <w:p w:rsidR="004246C4" w:rsidRDefault="004246C4" w:rsidP="00830E7B">
      <w:pPr>
        <w:rPr>
          <w:sz w:val="22"/>
          <w:szCs w:val="22"/>
        </w:rPr>
      </w:pPr>
    </w:p>
    <w:p w:rsidR="004246C4" w:rsidRPr="003C079B" w:rsidRDefault="004246C4" w:rsidP="00BE1FC8">
      <w:pPr>
        <w:jc w:val="right"/>
        <w:rPr>
          <w:sz w:val="22"/>
          <w:szCs w:val="22"/>
        </w:rPr>
      </w:pPr>
      <w:r w:rsidRPr="003C079B">
        <w:rPr>
          <w:sz w:val="22"/>
          <w:szCs w:val="22"/>
        </w:rPr>
        <w:t xml:space="preserve">Приложение                                                                                                                                                                         к постановлению администрации </w:t>
      </w:r>
    </w:p>
    <w:p w:rsidR="004246C4" w:rsidRPr="003C079B" w:rsidRDefault="004246C4" w:rsidP="00BE1FC8">
      <w:pPr>
        <w:jc w:val="right"/>
        <w:rPr>
          <w:sz w:val="22"/>
          <w:szCs w:val="22"/>
        </w:rPr>
      </w:pPr>
      <w:r w:rsidRPr="003C079B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Анхимовское</w:t>
      </w:r>
      <w:r w:rsidRPr="003C079B">
        <w:rPr>
          <w:sz w:val="22"/>
          <w:szCs w:val="22"/>
        </w:rPr>
        <w:t xml:space="preserve">  </w:t>
      </w:r>
    </w:p>
    <w:p w:rsidR="004246C4" w:rsidRPr="003C079B" w:rsidRDefault="004246C4" w:rsidP="00BE1FC8">
      <w:pPr>
        <w:jc w:val="right"/>
      </w:pPr>
      <w:r w:rsidRPr="003C079B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20.07.2017  </w:t>
      </w:r>
      <w:r w:rsidRPr="003C079B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40</w:t>
      </w:r>
    </w:p>
    <w:p w:rsidR="004246C4" w:rsidRPr="005924AA" w:rsidRDefault="004246C4" w:rsidP="00BE1FC8">
      <w:pPr>
        <w:jc w:val="right"/>
      </w:pPr>
    </w:p>
    <w:p w:rsidR="004246C4" w:rsidRPr="006A739A" w:rsidRDefault="004246C4" w:rsidP="000D474C">
      <w:pPr>
        <w:jc w:val="center"/>
      </w:pPr>
      <w:r>
        <w:t>М</w:t>
      </w:r>
      <w:r w:rsidRPr="006A739A">
        <w:t>етоди</w:t>
      </w:r>
      <w:r>
        <w:t>ка</w:t>
      </w:r>
    </w:p>
    <w:p w:rsidR="004246C4" w:rsidRPr="006A739A" w:rsidRDefault="004246C4" w:rsidP="000D474C">
      <w:pPr>
        <w:jc w:val="center"/>
        <w:rPr>
          <w:lang w:eastAsia="en-US"/>
        </w:rPr>
      </w:pPr>
      <w:r w:rsidRPr="00727BEE">
        <w:t>прогнозировани</w:t>
      </w:r>
      <w:r>
        <w:t>я</w:t>
      </w:r>
      <w:r w:rsidRPr="00727BEE">
        <w:t xml:space="preserve"> доходов </w:t>
      </w:r>
      <w:r>
        <w:t>бюджета</w:t>
      </w:r>
      <w:r w:rsidRPr="006A739A">
        <w:rPr>
          <w:lang w:eastAsia="en-US"/>
        </w:rPr>
        <w:t xml:space="preserve"> </w:t>
      </w:r>
      <w:r>
        <w:rPr>
          <w:lang w:eastAsia="en-US"/>
        </w:rPr>
        <w:t>сельского</w:t>
      </w:r>
      <w:r w:rsidRPr="006A739A">
        <w:rPr>
          <w:lang w:eastAsia="en-US"/>
        </w:rPr>
        <w:t xml:space="preserve"> поселения </w:t>
      </w:r>
      <w:r>
        <w:rPr>
          <w:lang w:eastAsia="en-US"/>
        </w:rPr>
        <w:t>Анхимовское</w:t>
      </w:r>
    </w:p>
    <w:p w:rsidR="004246C4" w:rsidRDefault="004246C4" w:rsidP="000D474C"/>
    <w:p w:rsidR="004246C4" w:rsidRDefault="004246C4" w:rsidP="000D474C">
      <w:pPr>
        <w:jc w:val="center"/>
      </w:pPr>
      <w:r>
        <w:t>1.Общие положения</w:t>
      </w:r>
    </w:p>
    <w:p w:rsidR="004246C4" w:rsidRDefault="004246C4" w:rsidP="000D474C">
      <w:pPr>
        <w:jc w:val="center"/>
      </w:pPr>
    </w:p>
    <w:p w:rsidR="004246C4" w:rsidRPr="00A96695" w:rsidRDefault="004246C4" w:rsidP="000D474C">
      <w:pPr>
        <w:ind w:firstLine="708"/>
        <w:jc w:val="both"/>
      </w:pPr>
      <w:r>
        <w:t xml:space="preserve">1.1. Настоящая методика по </w:t>
      </w:r>
      <w:r w:rsidRPr="00E46636">
        <w:t>прогнозированию доходов бюджет</w:t>
      </w:r>
      <w:r>
        <w:t xml:space="preserve">а сельского поселения Анхимовское (далее – Методика) разработана </w:t>
      </w:r>
      <w:r w:rsidRPr="00162FC9">
        <w:t xml:space="preserve">на основании части 1 статьи 160.1 Бюджетного кодекса Российской Федерации, и пункта </w:t>
      </w:r>
      <w:r>
        <w:t>3</w:t>
      </w:r>
      <w:r w:rsidRPr="00162FC9">
        <w:t xml:space="preserve">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</w:t>
      </w:r>
      <w:r>
        <w:t xml:space="preserve">, в целях совершенствования и повышения качества организации бюджетного процесса, </w:t>
      </w:r>
      <w:r w:rsidRPr="00A96695">
        <w:t xml:space="preserve">повышения точности прогнозирования доходов </w:t>
      </w:r>
      <w:r>
        <w:t xml:space="preserve"> сельского поселения Анхимовское</w:t>
      </w:r>
      <w:r w:rsidRPr="00A96695">
        <w:t xml:space="preserve"> на очередной финансовый год и плановый период.</w:t>
      </w:r>
    </w:p>
    <w:p w:rsidR="004246C4" w:rsidRPr="00967463" w:rsidRDefault="004246C4" w:rsidP="000D474C">
      <w:pPr>
        <w:ind w:firstLine="705"/>
        <w:jc w:val="both"/>
      </w:pPr>
      <w:r>
        <w:t>1.2. В настоящей Методике</w:t>
      </w:r>
      <w:r w:rsidRPr="00967463">
        <w:t xml:space="preserve"> используются следующие основные понятия и определения:</w:t>
      </w:r>
    </w:p>
    <w:p w:rsidR="004246C4" w:rsidRPr="006A41D4" w:rsidRDefault="004246C4" w:rsidP="000D474C">
      <w:pPr>
        <w:jc w:val="both"/>
      </w:pPr>
      <w:r w:rsidRPr="00967463">
        <w:tab/>
      </w:r>
      <w:r w:rsidRPr="006A41D4">
        <w:t>- «налоговая база» - стоимостная, физическая или иная характеристика объекта налогообложения соответствующего доходного источника;</w:t>
      </w:r>
    </w:p>
    <w:p w:rsidR="004246C4" w:rsidRPr="006A41D4" w:rsidRDefault="004246C4" w:rsidP="000D474C">
      <w:pPr>
        <w:jc w:val="both"/>
      </w:pPr>
      <w:r w:rsidRPr="006A41D4">
        <w:tab/>
        <w:t>- «отчётный финансовый год (период)» - год, предшествующий текущему финансовому году (два года, предшествующие текущему финансовому году);</w:t>
      </w:r>
    </w:p>
    <w:p w:rsidR="004246C4" w:rsidRPr="006A41D4" w:rsidRDefault="004246C4" w:rsidP="000D474C">
      <w:pPr>
        <w:jc w:val="both"/>
      </w:pPr>
      <w:r w:rsidRPr="006A41D4">
        <w:tab/>
        <w:t>- 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4246C4" w:rsidRPr="006A41D4" w:rsidRDefault="004246C4" w:rsidP="000D474C">
      <w:pPr>
        <w:jc w:val="both"/>
      </w:pPr>
      <w:r w:rsidRPr="006A41D4">
        <w:tab/>
        <w:t>- «очередной финансовый год (период)» - год, следующий за текущим финансовым годом;</w:t>
      </w:r>
    </w:p>
    <w:p w:rsidR="004246C4" w:rsidRPr="006A41D4" w:rsidRDefault="004246C4" w:rsidP="000D474C">
      <w:pPr>
        <w:jc w:val="both"/>
      </w:pPr>
      <w:r w:rsidRPr="006A41D4">
        <w:tab/>
        <w:t>- «плановый период» - два финансовых года, следующие за очередным финансовым годом;</w:t>
      </w:r>
    </w:p>
    <w:p w:rsidR="004246C4" w:rsidRDefault="004246C4" w:rsidP="000D474C">
      <w:pPr>
        <w:jc w:val="both"/>
      </w:pPr>
      <w:r w:rsidRPr="006A41D4">
        <w:tab/>
        <w:t>- «индекс - дефлятор»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периода.</w:t>
      </w:r>
    </w:p>
    <w:p w:rsidR="004246C4" w:rsidRDefault="004246C4" w:rsidP="00A60AD4">
      <w:pPr>
        <w:autoSpaceDN w:val="0"/>
        <w:adjustRightInd w:val="0"/>
        <w:ind w:firstLine="708"/>
        <w:jc w:val="both"/>
      </w:pPr>
      <w:r>
        <w:t xml:space="preserve">1.3. </w:t>
      </w:r>
      <w:r w:rsidRPr="00CE417F">
        <w:t>Прогнозирование осуществляется в соответствии с указаниями о порядке применения бюджетной классификации Российской Федерации, утверждаемыми Министерством финансов Российской Федерации</w:t>
      </w:r>
      <w:r>
        <w:t xml:space="preserve">, </w:t>
      </w:r>
      <w:r w:rsidRPr="00AF01AC">
        <w:t>в разрезе видов доходных источников</w:t>
      </w:r>
      <w:r>
        <w:t xml:space="preserve">, закрепленных за Администрацией сельского поселения Анхимовское  решением Совета сельского поселения о бюджете сельского поселения </w:t>
      </w:r>
      <w:r w:rsidRPr="00CE417F">
        <w:t>на очередной финансовый год</w:t>
      </w:r>
      <w:r>
        <w:t xml:space="preserve"> и плановый период</w:t>
      </w:r>
      <w:r w:rsidRPr="00AF01AC">
        <w:t>:</w:t>
      </w:r>
    </w:p>
    <w:p w:rsidR="004246C4" w:rsidRPr="00AF01AC" w:rsidRDefault="004246C4" w:rsidP="00A60AD4">
      <w:pPr>
        <w:autoSpaceDN w:val="0"/>
        <w:adjustRightInd w:val="0"/>
        <w:ind w:firstLine="708"/>
        <w:jc w:val="both"/>
      </w:pPr>
      <w:r>
        <w:t>- г</w:t>
      </w:r>
      <w:r w:rsidRPr="00A60AD4">
        <w:t>осударственная пошлина за совершение нотариальных действий должностными лицами органов местного самоуправления, уполномочеными в соответствии с законодательными актами Российской Федерации на с</w:t>
      </w:r>
      <w:r>
        <w:t>овершение нотариальных действий;</w:t>
      </w:r>
    </w:p>
    <w:p w:rsidR="004246C4" w:rsidRDefault="004246C4" w:rsidP="00A60AD4">
      <w:pPr>
        <w:pStyle w:val="10"/>
        <w:ind w:firstLine="709"/>
        <w:jc w:val="both"/>
        <w:rPr>
          <w:sz w:val="28"/>
          <w:szCs w:val="28"/>
        </w:rPr>
      </w:pPr>
      <w:r w:rsidRPr="00AF01A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F01AC">
        <w:rPr>
          <w:sz w:val="28"/>
          <w:szCs w:val="28"/>
        </w:rPr>
        <w:t>прочие доходы от компенсации затрат бюджетов субъектов Российской Федерации;</w:t>
      </w:r>
    </w:p>
    <w:p w:rsidR="004246C4" w:rsidRDefault="004246C4" w:rsidP="00A60AD4">
      <w:pPr>
        <w:ind w:firstLine="708"/>
        <w:jc w:val="both"/>
      </w:pPr>
      <w:r w:rsidRPr="00AF01AC">
        <w:t>– безвозмездные поступления.</w:t>
      </w:r>
    </w:p>
    <w:p w:rsidR="004246C4" w:rsidRDefault="004246C4" w:rsidP="00A60AD4">
      <w:pPr>
        <w:ind w:firstLine="708"/>
        <w:jc w:val="both"/>
      </w:pPr>
      <w:r w:rsidRPr="00AF01AC">
        <w:t>1.</w:t>
      </w:r>
      <w:r>
        <w:t>4</w:t>
      </w:r>
      <w:r w:rsidRPr="00AF01AC">
        <w:t>. Доходы бюджета</w:t>
      </w:r>
      <w:r>
        <w:t xml:space="preserve"> поселения</w:t>
      </w:r>
      <w:r w:rsidRPr="00AF01AC">
        <w:t xml:space="preserve">, администрирование которых осуществляет </w:t>
      </w:r>
      <w:r>
        <w:t>Администрация сельского поселения Анхимовское</w:t>
      </w:r>
      <w:r w:rsidRPr="00AF01AC">
        <w:t>, подразделяются на доходы, прогнозируемые и непрогнозируемые, но фактически поступающие в доход бюджета</w:t>
      </w:r>
      <w:r>
        <w:t xml:space="preserve"> поселения</w:t>
      </w:r>
      <w:r w:rsidRPr="00AF01AC">
        <w:t>. Оценка непрогнозируемых, но поступающих в бюджет</w:t>
      </w:r>
      <w:r>
        <w:t xml:space="preserve"> поселения</w:t>
      </w:r>
      <w:r w:rsidRPr="00AF01AC">
        <w:t xml:space="preserve"> доходов осуществляется на основе данных фактических поступлений доходов</w:t>
      </w:r>
      <w:r>
        <w:t xml:space="preserve"> в расчетном году</w:t>
      </w:r>
      <w:r w:rsidRPr="00AF01AC">
        <w:t>.</w:t>
      </w:r>
    </w:p>
    <w:p w:rsidR="004246C4" w:rsidRDefault="004246C4" w:rsidP="00A60AD4">
      <w:pPr>
        <w:ind w:firstLine="720"/>
        <w:jc w:val="both"/>
      </w:pPr>
      <w:r>
        <w:t>1.5. Прогнозирование Администрацией сельского поселения Анхимовское администрируемых доходов осуществляется следующими методами:</w:t>
      </w:r>
    </w:p>
    <w:p w:rsidR="004246C4" w:rsidRDefault="004246C4" w:rsidP="00A60AD4">
      <w:pPr>
        <w:ind w:firstLine="720"/>
        <w:jc w:val="both"/>
      </w:pPr>
      <w:r>
        <w:t>– прямой расчет, основанный на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246C4" w:rsidRDefault="004246C4" w:rsidP="00A60AD4">
      <w:pPr>
        <w:ind w:firstLine="720"/>
        <w:jc w:val="both"/>
      </w:pPr>
      <w:r>
        <w:t>– усреднение – расчет, осуществляемый на основании усреднения годовых объемов доходов не менее чем за 3 предшествующих расчетному году;</w:t>
      </w:r>
    </w:p>
    <w:p w:rsidR="004246C4" w:rsidRDefault="004246C4" w:rsidP="00A60AD4">
      <w:pPr>
        <w:ind w:firstLine="720"/>
        <w:jc w:val="both"/>
      </w:pPr>
      <w:r>
        <w:t>–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4246C4" w:rsidRPr="00AF01AC" w:rsidRDefault="004246C4" w:rsidP="00A60AD4">
      <w:pPr>
        <w:ind w:firstLine="708"/>
        <w:jc w:val="both"/>
      </w:pPr>
      <w:r>
        <w:t>Для выбора метода прогнозирования и алгоритма расчета поступлений применены также положения пунктов 7,8 Общих требований к методике прогнозирования поступлений доходов, утвержденных постановлением Правительства Российской Федерации от 23 июня 2016 года № 574 (с последующими изменениями).</w:t>
      </w:r>
    </w:p>
    <w:p w:rsidR="004246C4" w:rsidRDefault="004246C4" w:rsidP="00A60AD4">
      <w:pPr>
        <w:ind w:firstLine="708"/>
        <w:jc w:val="both"/>
      </w:pPr>
      <w:r w:rsidRPr="00AF01AC">
        <w:t>1.</w:t>
      </w:r>
      <w:r>
        <w:t>6</w:t>
      </w:r>
      <w:r w:rsidRPr="00AF01AC">
        <w:t xml:space="preserve">. Методика подлежит уточнению при изменении </w:t>
      </w:r>
      <w:r>
        <w:t xml:space="preserve">налогового и </w:t>
      </w:r>
      <w:r w:rsidRPr="00AF01AC">
        <w:t xml:space="preserve">бюджетного законодательства </w:t>
      </w:r>
      <w:r>
        <w:t xml:space="preserve">Российской Федерации </w:t>
      </w:r>
      <w:r w:rsidRPr="00AF01AC">
        <w:t xml:space="preserve">или иных нормативных правовых актов, а также в случае изменения функций </w:t>
      </w:r>
      <w:r>
        <w:t>Администрации сельского поселения Анхимовское</w:t>
      </w:r>
      <w:r w:rsidRPr="00AF01AC">
        <w:t xml:space="preserve">. </w:t>
      </w:r>
    </w:p>
    <w:p w:rsidR="004246C4" w:rsidRPr="00AF01AC" w:rsidRDefault="004246C4" w:rsidP="00A60AD4">
      <w:pPr>
        <w:ind w:firstLine="708"/>
        <w:jc w:val="both"/>
      </w:pPr>
      <w:r>
        <w:t xml:space="preserve">1.7. </w:t>
      </w:r>
      <w:r w:rsidRPr="00AF01AC">
        <w:t>На определенную отчетную дату финансового года расчет прогноза проводится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источнику.</w:t>
      </w:r>
    </w:p>
    <w:p w:rsidR="004246C4" w:rsidRPr="00CA32C3" w:rsidRDefault="004246C4" w:rsidP="000D474C">
      <w:pPr>
        <w:ind w:firstLine="708"/>
        <w:jc w:val="both"/>
      </w:pPr>
      <w:r w:rsidRPr="00AF01AC">
        <w:t>1.</w:t>
      </w:r>
      <w:r>
        <w:t xml:space="preserve">8. </w:t>
      </w:r>
      <w:r w:rsidRPr="00CA32C3">
        <w:t>Прогнозирование доходов бюджет</w:t>
      </w:r>
      <w:r>
        <w:t>а</w:t>
      </w:r>
      <w:r w:rsidRPr="00CA32C3">
        <w:t xml:space="preserve"> </w:t>
      </w:r>
      <w:r>
        <w:t>сельского поселения Анхимовское</w:t>
      </w:r>
      <w:r w:rsidRPr="00CA32C3">
        <w:t xml:space="preserve"> осуществляется на основе:</w:t>
      </w:r>
    </w:p>
    <w:p w:rsidR="004246C4" w:rsidRPr="00CA32C3" w:rsidRDefault="004246C4" w:rsidP="000D474C">
      <w:pPr>
        <w:jc w:val="both"/>
      </w:pPr>
      <w:r w:rsidRPr="00CA32C3">
        <w:tab/>
        <w:t>а) сценарных условий функционирования экономики Российской Федерации, прогноза социально-экономического развития</w:t>
      </w:r>
      <w:r>
        <w:t xml:space="preserve"> Вытегорского муниципального района</w:t>
      </w:r>
      <w:r w:rsidRPr="00CA32C3">
        <w:t xml:space="preserve">, </w:t>
      </w:r>
      <w:r>
        <w:t>сельского поселения Анхимовское</w:t>
      </w:r>
      <w:r w:rsidRPr="00CA32C3">
        <w:t xml:space="preserve"> на очередной финансовый год и плановый период (с учётом предложений и показателей ведущих организаций территории, учитывающих тенденции их развития - структурные изменения, внешнеэкономическую конъюнктуру), включающих в себя:</w:t>
      </w:r>
    </w:p>
    <w:p w:rsidR="004246C4" w:rsidRPr="00CA32C3" w:rsidRDefault="004246C4" w:rsidP="000D474C">
      <w:pPr>
        <w:jc w:val="both"/>
      </w:pPr>
      <w:r w:rsidRPr="00CA32C3">
        <w:tab/>
        <w:t>- индексы потребительских цен;</w:t>
      </w:r>
    </w:p>
    <w:p w:rsidR="004246C4" w:rsidRPr="00CA32C3" w:rsidRDefault="004246C4" w:rsidP="000D474C">
      <w:pPr>
        <w:jc w:val="both"/>
      </w:pPr>
      <w:r w:rsidRPr="00CA32C3">
        <w:tab/>
        <w:t>- темп роста фонда оплаты труда;</w:t>
      </w:r>
    </w:p>
    <w:p w:rsidR="004246C4" w:rsidRPr="00CA32C3" w:rsidRDefault="004246C4" w:rsidP="000D474C">
      <w:pPr>
        <w:jc w:val="both"/>
      </w:pPr>
      <w:r w:rsidRPr="00CA32C3">
        <w:tab/>
        <w:t>- индексы-дефляторы;</w:t>
      </w:r>
    </w:p>
    <w:p w:rsidR="004246C4" w:rsidRPr="00CA32C3" w:rsidRDefault="004246C4" w:rsidP="000D474C">
      <w:pPr>
        <w:jc w:val="both"/>
      </w:pPr>
      <w:r w:rsidRPr="00CA32C3">
        <w:tab/>
        <w:t>- другие показатели;</w:t>
      </w:r>
    </w:p>
    <w:p w:rsidR="004246C4" w:rsidRPr="00CA32C3" w:rsidRDefault="004246C4" w:rsidP="000D474C">
      <w:pPr>
        <w:jc w:val="both"/>
      </w:pPr>
      <w:r w:rsidRPr="00CA32C3">
        <w:tab/>
        <w:t xml:space="preserve">б) законодательства о налогах и сборах, бюджетного законодательства Российской Федерации, а также законодательства Российской Федерации, законов </w:t>
      </w:r>
      <w:r>
        <w:t>Вологодской области</w:t>
      </w:r>
      <w:r w:rsidRPr="00CA32C3">
        <w:t>, муниципальных правовых актов, устанавливающих неналоговые доходы, действующих на момент составления проекта бюджета на очередной финансовый год и плановый период;</w:t>
      </w:r>
    </w:p>
    <w:p w:rsidR="004246C4" w:rsidRPr="00CA32C3" w:rsidRDefault="004246C4" w:rsidP="000D474C">
      <w:pPr>
        <w:jc w:val="both"/>
      </w:pPr>
      <w:r w:rsidRPr="00CA32C3">
        <w:tab/>
        <w:t xml:space="preserve">в) основных направлений бюджетной и налоговой политики Российской Федерации, </w:t>
      </w:r>
      <w:r>
        <w:t>Вологодской области</w:t>
      </w:r>
      <w:r w:rsidRPr="00CA32C3">
        <w:t xml:space="preserve">, </w:t>
      </w:r>
      <w:r>
        <w:t>Вытегорского муниципального района</w:t>
      </w:r>
      <w:r w:rsidRPr="00CA32C3">
        <w:t xml:space="preserve">, </w:t>
      </w:r>
      <w:r>
        <w:t>сельского поселения Анхимовское</w:t>
      </w:r>
      <w:r w:rsidRPr="00CA32C3">
        <w:t xml:space="preserve"> на очередной финансовый год и плановый период;</w:t>
      </w:r>
    </w:p>
    <w:p w:rsidR="004246C4" w:rsidRPr="00CA32C3" w:rsidRDefault="004246C4" w:rsidP="000D474C">
      <w:pPr>
        <w:jc w:val="both"/>
      </w:pPr>
      <w:r w:rsidRPr="00CA32C3">
        <w:tab/>
        <w:t>г) сводных отчётов по формам статистической налоговой отчётности (о налоговой базе и структуре начислений по видам налогов);</w:t>
      </w:r>
    </w:p>
    <w:p w:rsidR="004246C4" w:rsidRPr="00CA32C3" w:rsidRDefault="004246C4" w:rsidP="000D474C">
      <w:pPr>
        <w:jc w:val="both"/>
      </w:pPr>
      <w:r w:rsidRPr="00CA32C3">
        <w:tab/>
        <w:t>д) данных программного комплекса «Муниципальные образования», созданного в соответствии с Приказом Министерства финансов Российской Федерации № 65н, Федеральной налоговой службы от 30.06.2008 № ММ-3-1/295@ «Об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утверждёнными постановлением Правительства Российской Федерации от 12 08.2004 № 410»;</w:t>
      </w:r>
    </w:p>
    <w:p w:rsidR="004246C4" w:rsidRPr="00CA32C3" w:rsidRDefault="004246C4" w:rsidP="000D474C">
      <w:pPr>
        <w:jc w:val="both"/>
      </w:pPr>
      <w:r w:rsidRPr="00CA32C3">
        <w:tab/>
        <w:t xml:space="preserve">е) ожидаемой оценки поступлений в бюджет </w:t>
      </w:r>
      <w:r>
        <w:t xml:space="preserve">сельского поселения Анхимовское </w:t>
      </w:r>
      <w:r w:rsidRPr="00CA32C3">
        <w:t xml:space="preserve">в текущем году и иных сведений главных администраторов доходов бюджета, необходимых для составления проекта бюджета </w:t>
      </w:r>
      <w:r>
        <w:t>сельского поселения Анхимовское</w:t>
      </w:r>
      <w:r w:rsidRPr="00CA32C3">
        <w:t>;</w:t>
      </w:r>
    </w:p>
    <w:p w:rsidR="004246C4" w:rsidRPr="00CA32C3" w:rsidRDefault="004246C4" w:rsidP="000D474C">
      <w:pPr>
        <w:jc w:val="both"/>
      </w:pPr>
      <w:r w:rsidRPr="00CA32C3">
        <w:tab/>
        <w:t xml:space="preserve">ж) динамики поступлений доходов в бюджет </w:t>
      </w:r>
      <w:r>
        <w:t>сельского поселения Анхимовское</w:t>
      </w:r>
      <w:r w:rsidRPr="00CA32C3">
        <w:t xml:space="preserve"> за два отчётных финансовых года;</w:t>
      </w:r>
    </w:p>
    <w:p w:rsidR="004246C4" w:rsidRPr="00CA32C3" w:rsidRDefault="004246C4" w:rsidP="000D474C">
      <w:pPr>
        <w:jc w:val="both"/>
      </w:pPr>
      <w:r w:rsidRPr="00CA32C3">
        <w:tab/>
        <w:t xml:space="preserve">з) оценки ожидаемых потерь бюджета </w:t>
      </w:r>
      <w:r>
        <w:t>сельского поселения Анхимовское</w:t>
      </w:r>
      <w:r w:rsidRPr="00CA32C3">
        <w:t xml:space="preserve"> от предоставления налоговых льгот по местным налогам на очередной финансовый год и плановый период;</w:t>
      </w:r>
    </w:p>
    <w:p w:rsidR="004246C4" w:rsidRDefault="004246C4" w:rsidP="000D474C">
      <w:pPr>
        <w:jc w:val="both"/>
      </w:pPr>
      <w:r w:rsidRPr="00CA32C3">
        <w:tab/>
        <w:t>и) других данных, применяемых с целью повышения реалистичности и эффективности прогнозных расчётов.</w:t>
      </w:r>
    </w:p>
    <w:p w:rsidR="004246C4" w:rsidRPr="009F4FFE" w:rsidRDefault="004246C4" w:rsidP="000D474C">
      <w:pPr>
        <w:ind w:firstLine="708"/>
        <w:jc w:val="both"/>
      </w:pPr>
      <w:r w:rsidRPr="009F4FFE">
        <w:t>1.</w:t>
      </w:r>
      <w:r>
        <w:t>9</w:t>
      </w:r>
      <w:r w:rsidRPr="009F4FFE">
        <w:t>.</w:t>
      </w:r>
      <w:r>
        <w:t xml:space="preserve"> </w:t>
      </w:r>
      <w:r w:rsidRPr="009F4FFE">
        <w:t xml:space="preserve"> 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4246C4" w:rsidRPr="00CA32C3" w:rsidRDefault="004246C4" w:rsidP="000D474C">
      <w:pPr>
        <w:jc w:val="both"/>
      </w:pPr>
      <w:r w:rsidRPr="009F4FFE"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4246C4" w:rsidRPr="000A68C5" w:rsidRDefault="004246C4" w:rsidP="000D474C">
      <w:pPr>
        <w:ind w:firstLine="708"/>
        <w:jc w:val="both"/>
      </w:pPr>
      <w:r>
        <w:t>1.10</w:t>
      </w:r>
      <w:r w:rsidRPr="000A68C5">
        <w:t>. Прогнозирование доходов на очередной финансовый год и плановый период включает:</w:t>
      </w:r>
    </w:p>
    <w:p w:rsidR="004246C4" w:rsidRPr="000A68C5" w:rsidRDefault="004246C4" w:rsidP="000D474C">
      <w:pPr>
        <w:jc w:val="both"/>
      </w:pPr>
      <w:r w:rsidRPr="000A68C5">
        <w:tab/>
        <w:t>- расчёт уточненных объемов доходов на очередной финансовый год и первый год планового периода;</w:t>
      </w:r>
    </w:p>
    <w:p w:rsidR="004246C4" w:rsidRPr="000A68C5" w:rsidRDefault="004246C4" w:rsidP="000D474C">
      <w:pPr>
        <w:jc w:val="both"/>
      </w:pPr>
      <w:r w:rsidRPr="000A68C5">
        <w:tab/>
        <w:t>- расчёт объемов доходов на второй год планового периода.</w:t>
      </w:r>
    </w:p>
    <w:p w:rsidR="004246C4" w:rsidRPr="00C67693" w:rsidRDefault="004246C4" w:rsidP="000D474C">
      <w:pPr>
        <w:jc w:val="both"/>
      </w:pPr>
      <w:r w:rsidRPr="00C67693">
        <w:tab/>
      </w:r>
      <w:r>
        <w:t>1.11</w:t>
      </w:r>
      <w:r w:rsidRPr="00C67693">
        <w:t xml:space="preserve">.  Одновременно с расчётами, указанными в пункте </w:t>
      </w:r>
      <w:r>
        <w:t>1.5.</w:t>
      </w:r>
      <w:r w:rsidRPr="00C67693">
        <w:t xml:space="preserve"> </w:t>
      </w:r>
      <w:r>
        <w:t>настоящей</w:t>
      </w:r>
      <w:r w:rsidRPr="00C67693">
        <w:t xml:space="preserve"> Методи</w:t>
      </w:r>
      <w:r>
        <w:t>ки</w:t>
      </w:r>
      <w:r w:rsidRPr="00C67693">
        <w:t xml:space="preserve"> главные администраторы доходов бюджета </w:t>
      </w:r>
      <w:r>
        <w:t>сельского поселения Анхимовское</w:t>
      </w:r>
      <w:r w:rsidRPr="00C67693">
        <w:t xml:space="preserve"> (далее - главные администраторы доходов) представляют:</w:t>
      </w:r>
    </w:p>
    <w:p w:rsidR="004246C4" w:rsidRPr="00C67693" w:rsidRDefault="004246C4" w:rsidP="000D474C">
      <w:pPr>
        <w:jc w:val="both"/>
      </w:pPr>
      <w:r w:rsidRPr="00C67693">
        <w:tab/>
        <w:t xml:space="preserve">- информацию об объёмах (изменении объёмов) доходов бюджета </w:t>
      </w:r>
      <w:r>
        <w:t>сельского поселения Анхимовское</w:t>
      </w:r>
      <w:r w:rsidRPr="00C67693">
        <w:t xml:space="preserve"> на очередной финансовый год и плановый период согласно приложению к настоящ</w:t>
      </w:r>
      <w:r>
        <w:t>ей</w:t>
      </w:r>
      <w:r w:rsidRPr="00C67693">
        <w:t xml:space="preserve"> Методи</w:t>
      </w:r>
      <w:r>
        <w:t>ке</w:t>
      </w:r>
      <w:r w:rsidRPr="00C67693">
        <w:t>;</w:t>
      </w:r>
    </w:p>
    <w:p w:rsidR="004246C4" w:rsidRPr="00C67693" w:rsidRDefault="004246C4" w:rsidP="000D474C">
      <w:pPr>
        <w:jc w:val="both"/>
      </w:pPr>
      <w:r w:rsidRPr="00C67693">
        <w:tab/>
        <w:t>- пояснительную записку.</w:t>
      </w:r>
    </w:p>
    <w:p w:rsidR="004246C4" w:rsidRPr="00C67693" w:rsidRDefault="004246C4" w:rsidP="000D474C">
      <w:pPr>
        <w:jc w:val="both"/>
      </w:pPr>
      <w:r w:rsidRPr="00C67693">
        <w:tab/>
        <w:t xml:space="preserve">Пояснительная записка должна содержать информацию о нормативно правовых актах, являющихся основанием для </w:t>
      </w:r>
      <w:r>
        <w:t>начисления</w:t>
      </w:r>
      <w:r w:rsidRPr="00C67693">
        <w:t xml:space="preserve"> доходов, и детальный анализ факторов, повлиявших на величину прогнозируемых доходов в количественном и суммовом выражении. </w:t>
      </w:r>
    </w:p>
    <w:p w:rsidR="004246C4" w:rsidRPr="00C67693" w:rsidRDefault="004246C4" w:rsidP="000D474C">
      <w:pPr>
        <w:jc w:val="both"/>
      </w:pPr>
      <w:r w:rsidRPr="00C67693">
        <w:tab/>
      </w:r>
      <w:r>
        <w:t>1.12</w:t>
      </w:r>
      <w:r w:rsidRPr="00C67693">
        <w:t xml:space="preserve">. Оценка ожидаемых потерь бюджета </w:t>
      </w:r>
      <w:r>
        <w:t>сельского поселения Анхимовское</w:t>
      </w:r>
      <w:r w:rsidRPr="00C67693">
        <w:t xml:space="preserve"> от предоставления налоговых льгот по местным налогам производится главным администратором доходов </w:t>
      </w:r>
      <w:r>
        <w:t>–</w:t>
      </w:r>
      <w:r w:rsidRPr="00C67693">
        <w:t xml:space="preserve"> </w:t>
      </w:r>
      <w:r>
        <w:t>Межрайонной ИФНС России № 5 по Вологодской области</w:t>
      </w:r>
      <w:r w:rsidRPr="00C67693">
        <w:t>.</w:t>
      </w:r>
    </w:p>
    <w:p w:rsidR="004246C4" w:rsidRPr="00C67693" w:rsidRDefault="004246C4" w:rsidP="000D474C">
      <w:pPr>
        <w:jc w:val="both"/>
      </w:pPr>
      <w:r w:rsidRPr="00C67693">
        <w:tab/>
        <w:t xml:space="preserve">В случае отсутствия сведений от </w:t>
      </w:r>
      <w:r>
        <w:t>Межрайонной ИФНС России № 5 по Вологодской области</w:t>
      </w:r>
      <w:r w:rsidRPr="00C67693">
        <w:t xml:space="preserve"> о суммах налоговых льгот, ожидаемых к предоставлению, за основу берутся данные статистической налоговой отчетности о налоговой базе и структуре начислений по видам налогов.</w:t>
      </w:r>
    </w:p>
    <w:p w:rsidR="004246C4" w:rsidRPr="00D115E5" w:rsidRDefault="004246C4" w:rsidP="000D474C">
      <w:pPr>
        <w:jc w:val="both"/>
      </w:pPr>
      <w:r>
        <w:rPr>
          <w:sz w:val="26"/>
          <w:szCs w:val="26"/>
        </w:rPr>
        <w:tab/>
      </w:r>
      <w:r w:rsidRPr="00D115E5">
        <w:t>1.</w:t>
      </w:r>
      <w:r>
        <w:t>13</w:t>
      </w:r>
      <w:r w:rsidRPr="00D115E5">
        <w:t xml:space="preserve">. Для расчёта неналоговых доходов используются полные и достоверные данные об объектах государственной и муниципальной собственности, переданных в пользование юридическим и физическим лицам, включая земельные участки, доходы,  от использования которых подлежат зачислению в бюджет </w:t>
      </w:r>
      <w:r>
        <w:t>сельского поселения Анхимовское</w:t>
      </w:r>
      <w:r w:rsidRPr="00D115E5">
        <w:t>.</w:t>
      </w:r>
    </w:p>
    <w:p w:rsidR="004246C4" w:rsidRPr="004444ED" w:rsidRDefault="004246C4" w:rsidP="000D474C">
      <w:pPr>
        <w:jc w:val="both"/>
      </w:pPr>
      <w:r>
        <w:rPr>
          <w:sz w:val="26"/>
          <w:szCs w:val="26"/>
        </w:rPr>
        <w:tab/>
      </w:r>
      <w:r w:rsidRPr="00D115E5">
        <w:t>1.</w:t>
      </w:r>
      <w:r>
        <w:t>14</w:t>
      </w:r>
      <w:r w:rsidRPr="004444ED">
        <w:t>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4246C4" w:rsidRPr="0083595F" w:rsidRDefault="004246C4" w:rsidP="000D474C">
      <w:pPr>
        <w:jc w:val="both"/>
      </w:pPr>
      <w:r>
        <w:rPr>
          <w:sz w:val="26"/>
          <w:szCs w:val="26"/>
        </w:rPr>
        <w:tab/>
      </w:r>
      <w:r w:rsidRPr="00D115E5">
        <w:t>1.</w:t>
      </w:r>
      <w:r>
        <w:t>15</w:t>
      </w:r>
      <w:r w:rsidRPr="00D115E5">
        <w:t xml:space="preserve">. Расчёты прогноза доходов производятся в разрезе видов доходов, подлежащих зачислению в бюджет </w:t>
      </w:r>
      <w:r>
        <w:t>сельского поселения Анхимовское</w:t>
      </w:r>
      <w:r w:rsidRPr="0083595F">
        <w:t xml:space="preserve"> в тысячах рублей, с одним десятичным знаком после запятой.</w:t>
      </w:r>
    </w:p>
    <w:p w:rsidR="004246C4" w:rsidRPr="004444ED" w:rsidRDefault="004246C4" w:rsidP="000D474C">
      <w:pPr>
        <w:jc w:val="both"/>
      </w:pPr>
      <w:r w:rsidRPr="00D115E5">
        <w:tab/>
        <w:t>1.1</w:t>
      </w:r>
      <w:r>
        <w:t>6</w:t>
      </w:r>
      <w:r w:rsidRPr="00D115E5">
        <w:t>.</w:t>
      </w:r>
      <w:r w:rsidRPr="004444ED">
        <w:t xml:space="preserve">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4246C4" w:rsidRPr="00573A9B" w:rsidRDefault="004246C4" w:rsidP="000D474C">
      <w:pPr>
        <w:jc w:val="both"/>
        <w:rPr>
          <w:sz w:val="26"/>
          <w:szCs w:val="26"/>
        </w:rPr>
      </w:pPr>
    </w:p>
    <w:p w:rsidR="004246C4" w:rsidRPr="00C70160" w:rsidRDefault="004246C4" w:rsidP="000D474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70160">
        <w:rPr>
          <w:rFonts w:ascii="Times New Roman" w:hAnsi="Times New Roman" w:cs="Times New Roman"/>
          <w:color w:val="000000"/>
          <w:sz w:val="28"/>
          <w:szCs w:val="28"/>
        </w:rPr>
        <w:t xml:space="preserve">. Прогнозирование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администрируемых </w:t>
      </w:r>
      <w:r w:rsidRPr="00C70160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</w:p>
    <w:p w:rsidR="004246C4" w:rsidRPr="00C70160" w:rsidRDefault="004246C4" w:rsidP="000D474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46C4" w:rsidRDefault="004246C4" w:rsidP="00261FE3">
      <w:pPr>
        <w:autoSpaceDN w:val="0"/>
        <w:adjustRightInd w:val="0"/>
        <w:ind w:firstLine="708"/>
        <w:jc w:val="both"/>
      </w:pPr>
      <w:r>
        <w:t>2</w:t>
      </w:r>
      <w:r w:rsidRPr="00C70160">
        <w:t xml:space="preserve">.1. </w:t>
      </w:r>
      <w:r>
        <w:t>Г</w:t>
      </w:r>
      <w:r w:rsidRPr="00A60AD4">
        <w:t>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</w:r>
      <w:r>
        <w:t>овершение нотариальных действий, код бюджетной классификации 83110804020011000110;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 xml:space="preserve">Для расчета прогнозного объема поступлений доходов </w:t>
      </w:r>
      <w:hyperlink r:id="rId5" w:tooltip="Государственная пошлина" w:history="1">
        <w:r w:rsidRPr="00F0406A">
          <w:rPr>
            <w:lang w:eastAsia="ru-RU"/>
          </w:rPr>
          <w:t>государственной пошлины</w:t>
        </w:r>
      </w:hyperlink>
      <w:r w:rsidRPr="00F0406A">
        <w:rPr>
          <w:lang w:eastAsia="ru-RU"/>
        </w:rPr>
        <w:t xml:space="preserve"> з</w:t>
      </w:r>
      <w:r w:rsidRPr="00F0406A">
        <w:rPr>
          <w:color w:val="000000"/>
          <w:lang w:eastAsia="ru-RU"/>
        </w:rPr>
        <w:t>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и используются следующие показатели: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- количество нотариальных действий, с которых взимается плата;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- перечисленная в бюджет в текущем году и за три предшествующих года сумма госпошлины.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Расчет данного доходного источника осуществляется методом усреднения, на основании усредненного количества нотариальных действий за три года, предшествующих расчетному, и ожидаемой оценки количества нотариальных действий в расчетном году, исчисленной пропорционально фактическому количеству нотариальных действий на дату прогнозирования доходов.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Расчет прогнозируемого объема поступлений осуществляется по следующей формуле: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 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Дгд = (Кдд (т - 3) + Кдд (т - 2) + Кдд (т - 1) + Кдд</w:t>
      </w:r>
      <w:r>
        <w:rPr>
          <w:color w:val="000000"/>
          <w:lang w:eastAsia="ru-RU"/>
        </w:rPr>
        <w:t>р): 4</w:t>
      </w:r>
      <w:r w:rsidRPr="00F0406A">
        <w:rPr>
          <w:color w:val="000000"/>
          <w:lang w:eastAsia="ru-RU"/>
        </w:rPr>
        <w:t xml:space="preserve"> x Ргд,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 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где: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Дгд - доход бюджета от государственной пошлины за совершение нотариальных действий;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Кдд (т - 3) - количество нотариальных действий за год, предшествующий трем годам до расчетного года;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Кдд (т - 2) - количество нотариальных действий за год, предшествующий двум годам до расчетного года;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Кдд (т - 1) - количество нотариальных действий за год, предшествующий расчетному году;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Кддр - ожидаемая оценка количества нотариальных действий в расчетном году, исчисленная пропорционально фактическому количеству нотариальных действий на дату прогнозирования доходов;</w:t>
      </w:r>
    </w:p>
    <w:p w:rsidR="004246C4" w:rsidRPr="00F0406A" w:rsidRDefault="004246C4" w:rsidP="00F0406A">
      <w:pPr>
        <w:shd w:val="clear" w:color="auto" w:fill="FFFFFF"/>
        <w:ind w:firstLine="709"/>
        <w:jc w:val="both"/>
        <w:rPr>
          <w:color w:val="000000"/>
          <w:lang w:eastAsia="ru-RU"/>
        </w:rPr>
      </w:pPr>
      <w:r w:rsidRPr="00F0406A">
        <w:rPr>
          <w:color w:val="000000"/>
          <w:lang w:eastAsia="ru-RU"/>
        </w:rPr>
        <w:t>Ргд - размер госпошлины в плановом периоде.</w:t>
      </w:r>
    </w:p>
    <w:p w:rsidR="004246C4" w:rsidRPr="00F0406A" w:rsidRDefault="004246C4" w:rsidP="00F0406A">
      <w:pPr>
        <w:autoSpaceDN w:val="0"/>
        <w:adjustRightInd w:val="0"/>
        <w:ind w:firstLine="709"/>
        <w:jc w:val="both"/>
      </w:pPr>
    </w:p>
    <w:p w:rsidR="004246C4" w:rsidRDefault="004246C4" w:rsidP="00261FE3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AF01AC">
        <w:rPr>
          <w:sz w:val="28"/>
          <w:szCs w:val="28"/>
        </w:rPr>
        <w:t>рочие доходы от компенсации затрат бюджетов субъектов Российской Федерации</w:t>
      </w:r>
      <w:r>
        <w:rPr>
          <w:sz w:val="28"/>
          <w:szCs w:val="28"/>
        </w:rPr>
        <w:t>, код бюджетной классификации 83111302995100000130</w:t>
      </w:r>
      <w:r w:rsidRPr="00AF01AC">
        <w:rPr>
          <w:sz w:val="28"/>
          <w:szCs w:val="28"/>
        </w:rPr>
        <w:t>;</w:t>
      </w:r>
    </w:p>
    <w:p w:rsidR="004246C4" w:rsidRPr="00EA219C" w:rsidRDefault="004246C4" w:rsidP="00F0406A">
      <w:pPr>
        <w:ind w:firstLine="540"/>
        <w:jc w:val="both"/>
      </w:pPr>
      <w:r w:rsidRPr="00EA219C">
        <w:t>Прогнозирование дебиторской задолженности прошлых лет осуществляется исходя из прогнозируемого по состоянию на 1 января очередного финансового года объема дебиторской задолженности, подлежащей возврату в бюджет</w:t>
      </w:r>
      <w:r>
        <w:t xml:space="preserve"> поселения</w:t>
      </w:r>
      <w:r w:rsidRPr="00EA219C">
        <w:t xml:space="preserve"> в очередном финансовом году.</w:t>
      </w:r>
    </w:p>
    <w:p w:rsidR="004246C4" w:rsidRDefault="004246C4" w:rsidP="00F030D7">
      <w:pPr>
        <w:ind w:firstLine="540"/>
        <w:jc w:val="both"/>
      </w:pPr>
      <w:r w:rsidRPr="00EA219C">
        <w:t>Объем поступлений в бюджет</w:t>
      </w:r>
      <w:r>
        <w:t xml:space="preserve"> поселения</w:t>
      </w:r>
      <w:r w:rsidRPr="00EA219C">
        <w:t xml:space="preserve"> доходов по данному источнику () на расчетный год определяется методом усреднения годовых объемов указанных доходов за последние 3 года и рассчитывается по формуле:</w:t>
      </w:r>
    </w:p>
    <w:p w:rsidR="004246C4" w:rsidRPr="00847CA2" w:rsidRDefault="004246C4" w:rsidP="00F030D7">
      <w:pPr>
        <w:ind w:firstLine="540"/>
        <w:jc w:val="both"/>
      </w:pPr>
    </w:p>
    <w:p w:rsidR="004246C4" w:rsidRPr="00AF01AC" w:rsidRDefault="004246C4" w:rsidP="00F0406A">
      <w:pPr>
        <w:ind w:firstLine="567"/>
        <w:jc w:val="both"/>
      </w:pPr>
      <w:r w:rsidRPr="00EA219C">
        <w:t>где К</w:t>
      </w:r>
      <w:r w:rsidRPr="00EA219C">
        <w:rPr>
          <w:b/>
          <w:bCs/>
        </w:rPr>
        <w:t xml:space="preserve"> – </w:t>
      </w:r>
      <w:r w:rsidRPr="00EA219C">
        <w:t xml:space="preserve">годовой объем доходов от компенсации затрат бюджетов </w:t>
      </w:r>
      <w:r>
        <w:t>сельских поселений</w:t>
      </w:r>
      <w:r w:rsidRPr="00EA219C">
        <w:t>.</w:t>
      </w:r>
    </w:p>
    <w:p w:rsidR="004246C4" w:rsidRPr="00AF01AC" w:rsidRDefault="004246C4" w:rsidP="00F0406A">
      <w:pPr>
        <w:ind w:firstLine="540"/>
        <w:jc w:val="both"/>
      </w:pPr>
      <w:r>
        <w:t>В процессе исполнения бюджета</w:t>
      </w:r>
      <w:r w:rsidRPr="00AF01AC">
        <w:t xml:space="preserve"> при внесении изменений в утвержд</w:t>
      </w:r>
      <w:r>
        <w:t xml:space="preserve">енные параметры бюджета поселения </w:t>
      </w:r>
      <w:r w:rsidRPr="00AF01AC">
        <w:t>устанавливаются плановые назначения с учетом фактическог</w:t>
      </w:r>
      <w:r>
        <w:t>о поступления в бюджет поселения</w:t>
      </w:r>
      <w:r w:rsidRPr="00AF01AC">
        <w:t xml:space="preserve"> прочих доходов от компенсации затрат бюджетов </w:t>
      </w:r>
      <w:r>
        <w:t>сельских поселений</w:t>
      </w:r>
      <w:r w:rsidRPr="00AF01AC">
        <w:t>.</w:t>
      </w:r>
    </w:p>
    <w:p w:rsidR="004246C4" w:rsidRDefault="004246C4" w:rsidP="00261FE3">
      <w:pPr>
        <w:pStyle w:val="10"/>
        <w:ind w:firstLine="709"/>
        <w:jc w:val="both"/>
        <w:rPr>
          <w:sz w:val="28"/>
          <w:szCs w:val="28"/>
        </w:rPr>
      </w:pPr>
    </w:p>
    <w:p w:rsidR="004246C4" w:rsidRDefault="004246C4" w:rsidP="00060198">
      <w:pPr>
        <w:ind w:firstLine="708"/>
        <w:jc w:val="both"/>
      </w:pPr>
      <w:r>
        <w:t>2.3. Объем безвозмездных поступлений бюджета поселения осуществляется на основании закона Вологодской области «Об областном бюджете» на очередной финансовый год и плановый период и Решением Представительного Собрания Вытегорского муниципального района «О районном бюджете» на очередной финансовый год и плановый период.</w:t>
      </w:r>
    </w:p>
    <w:p w:rsidR="004246C4" w:rsidRPr="00F030D7" w:rsidRDefault="004246C4" w:rsidP="00F030D7">
      <w:pPr>
        <w:ind w:firstLine="708"/>
        <w:jc w:val="both"/>
      </w:pPr>
      <w:r w:rsidRPr="00AF01AC">
        <w:t>.</w:t>
      </w:r>
    </w:p>
    <w:sectPr w:rsidR="004246C4" w:rsidRPr="00F030D7" w:rsidSect="00F030D7">
      <w:footnotePr>
        <w:pos w:val="beneathText"/>
      </w:footnotePr>
      <w:pgSz w:w="11905" w:h="16837"/>
      <w:pgMar w:top="851" w:right="990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5F5"/>
    <w:multiLevelType w:val="multilevel"/>
    <w:tmpl w:val="F82A2C0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526D60E9"/>
    <w:multiLevelType w:val="multilevel"/>
    <w:tmpl w:val="EC1A523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FC8"/>
    <w:rsid w:val="00030FA7"/>
    <w:rsid w:val="00033FE3"/>
    <w:rsid w:val="00036C0D"/>
    <w:rsid w:val="000453AD"/>
    <w:rsid w:val="00047496"/>
    <w:rsid w:val="00056E39"/>
    <w:rsid w:val="00060198"/>
    <w:rsid w:val="0007171D"/>
    <w:rsid w:val="0007755A"/>
    <w:rsid w:val="00085178"/>
    <w:rsid w:val="00087C26"/>
    <w:rsid w:val="00094ED3"/>
    <w:rsid w:val="000969DD"/>
    <w:rsid w:val="0009767C"/>
    <w:rsid w:val="000A12B8"/>
    <w:rsid w:val="000A68C5"/>
    <w:rsid w:val="000A6EE1"/>
    <w:rsid w:val="000B3F44"/>
    <w:rsid w:val="000B6B01"/>
    <w:rsid w:val="000C3EBB"/>
    <w:rsid w:val="000D3204"/>
    <w:rsid w:val="000D38FC"/>
    <w:rsid w:val="000D474C"/>
    <w:rsid w:val="000E53B5"/>
    <w:rsid w:val="000E76C5"/>
    <w:rsid w:val="000F105E"/>
    <w:rsid w:val="000F30F5"/>
    <w:rsid w:val="001022A6"/>
    <w:rsid w:val="00133422"/>
    <w:rsid w:val="00137629"/>
    <w:rsid w:val="001472E3"/>
    <w:rsid w:val="00162FC9"/>
    <w:rsid w:val="001728C5"/>
    <w:rsid w:val="001846BB"/>
    <w:rsid w:val="00190609"/>
    <w:rsid w:val="00193AE4"/>
    <w:rsid w:val="001A7351"/>
    <w:rsid w:val="001B34B7"/>
    <w:rsid w:val="001C3B9B"/>
    <w:rsid w:val="001C7B06"/>
    <w:rsid w:val="001D5277"/>
    <w:rsid w:val="001D7453"/>
    <w:rsid w:val="001E2126"/>
    <w:rsid w:val="001E789E"/>
    <w:rsid w:val="001E7C06"/>
    <w:rsid w:val="001F176F"/>
    <w:rsid w:val="001F2282"/>
    <w:rsid w:val="00206E28"/>
    <w:rsid w:val="00211B2C"/>
    <w:rsid w:val="00216440"/>
    <w:rsid w:val="002209AB"/>
    <w:rsid w:val="00220C08"/>
    <w:rsid w:val="002216BC"/>
    <w:rsid w:val="00232DC9"/>
    <w:rsid w:val="00233043"/>
    <w:rsid w:val="002336BB"/>
    <w:rsid w:val="002408A7"/>
    <w:rsid w:val="00261599"/>
    <w:rsid w:val="00261DBE"/>
    <w:rsid w:val="00261FE3"/>
    <w:rsid w:val="00262AAE"/>
    <w:rsid w:val="00266F14"/>
    <w:rsid w:val="00270F28"/>
    <w:rsid w:val="00282566"/>
    <w:rsid w:val="002827F5"/>
    <w:rsid w:val="002A57CC"/>
    <w:rsid w:val="002C24C3"/>
    <w:rsid w:val="002C4061"/>
    <w:rsid w:val="002D0545"/>
    <w:rsid w:val="002D0B58"/>
    <w:rsid w:val="002D2D80"/>
    <w:rsid w:val="002D7F4C"/>
    <w:rsid w:val="002E052C"/>
    <w:rsid w:val="002E25AE"/>
    <w:rsid w:val="002E5338"/>
    <w:rsid w:val="002F1440"/>
    <w:rsid w:val="00300E4F"/>
    <w:rsid w:val="0030392F"/>
    <w:rsid w:val="0031098A"/>
    <w:rsid w:val="003235CC"/>
    <w:rsid w:val="003259A0"/>
    <w:rsid w:val="00332EB4"/>
    <w:rsid w:val="00336F8E"/>
    <w:rsid w:val="00337804"/>
    <w:rsid w:val="0034031E"/>
    <w:rsid w:val="00343578"/>
    <w:rsid w:val="00352A6F"/>
    <w:rsid w:val="003672FC"/>
    <w:rsid w:val="003714FB"/>
    <w:rsid w:val="00372A57"/>
    <w:rsid w:val="00375F00"/>
    <w:rsid w:val="003805FB"/>
    <w:rsid w:val="003812E1"/>
    <w:rsid w:val="00383E5F"/>
    <w:rsid w:val="00393004"/>
    <w:rsid w:val="00395BE9"/>
    <w:rsid w:val="003A5539"/>
    <w:rsid w:val="003B3FA7"/>
    <w:rsid w:val="003C079B"/>
    <w:rsid w:val="003D3BD5"/>
    <w:rsid w:val="003D693D"/>
    <w:rsid w:val="003D6C46"/>
    <w:rsid w:val="003E6AC2"/>
    <w:rsid w:val="00401A60"/>
    <w:rsid w:val="00404584"/>
    <w:rsid w:val="00414951"/>
    <w:rsid w:val="004208F1"/>
    <w:rsid w:val="00420967"/>
    <w:rsid w:val="00422EB3"/>
    <w:rsid w:val="004246C4"/>
    <w:rsid w:val="00431A4A"/>
    <w:rsid w:val="00431B54"/>
    <w:rsid w:val="0043668C"/>
    <w:rsid w:val="00441444"/>
    <w:rsid w:val="004444ED"/>
    <w:rsid w:val="00452AAE"/>
    <w:rsid w:val="00454479"/>
    <w:rsid w:val="0047609E"/>
    <w:rsid w:val="004902D1"/>
    <w:rsid w:val="00490D70"/>
    <w:rsid w:val="00496243"/>
    <w:rsid w:val="0049792A"/>
    <w:rsid w:val="004A2B8F"/>
    <w:rsid w:val="004B28C8"/>
    <w:rsid w:val="004B404B"/>
    <w:rsid w:val="004D14AE"/>
    <w:rsid w:val="004D5644"/>
    <w:rsid w:val="004D7FA4"/>
    <w:rsid w:val="004E00FD"/>
    <w:rsid w:val="004E0971"/>
    <w:rsid w:val="004E3C7E"/>
    <w:rsid w:val="004E5630"/>
    <w:rsid w:val="004E62E6"/>
    <w:rsid w:val="004F1909"/>
    <w:rsid w:val="005107A1"/>
    <w:rsid w:val="00514077"/>
    <w:rsid w:val="00516E58"/>
    <w:rsid w:val="00527603"/>
    <w:rsid w:val="00532B9B"/>
    <w:rsid w:val="00535C3D"/>
    <w:rsid w:val="00550F27"/>
    <w:rsid w:val="00552464"/>
    <w:rsid w:val="00562A71"/>
    <w:rsid w:val="00562E25"/>
    <w:rsid w:val="00567DC2"/>
    <w:rsid w:val="00573A9B"/>
    <w:rsid w:val="00574CEB"/>
    <w:rsid w:val="005924AA"/>
    <w:rsid w:val="00593111"/>
    <w:rsid w:val="00596AF0"/>
    <w:rsid w:val="005A3369"/>
    <w:rsid w:val="005A5B86"/>
    <w:rsid w:val="005B02E4"/>
    <w:rsid w:val="005B0C2B"/>
    <w:rsid w:val="005B263B"/>
    <w:rsid w:val="005C02DB"/>
    <w:rsid w:val="005D1B0D"/>
    <w:rsid w:val="005D3CFC"/>
    <w:rsid w:val="00605B25"/>
    <w:rsid w:val="00623A5D"/>
    <w:rsid w:val="00625515"/>
    <w:rsid w:val="0062552A"/>
    <w:rsid w:val="0062614C"/>
    <w:rsid w:val="00627230"/>
    <w:rsid w:val="006335B6"/>
    <w:rsid w:val="00634872"/>
    <w:rsid w:val="0063735E"/>
    <w:rsid w:val="00640B8B"/>
    <w:rsid w:val="00647441"/>
    <w:rsid w:val="00647FBF"/>
    <w:rsid w:val="00674D42"/>
    <w:rsid w:val="00677278"/>
    <w:rsid w:val="0069036F"/>
    <w:rsid w:val="006908E5"/>
    <w:rsid w:val="00691EB6"/>
    <w:rsid w:val="006A2086"/>
    <w:rsid w:val="006A41D4"/>
    <w:rsid w:val="006A499D"/>
    <w:rsid w:val="006A739A"/>
    <w:rsid w:val="006B0496"/>
    <w:rsid w:val="006B0892"/>
    <w:rsid w:val="006B532B"/>
    <w:rsid w:val="006D1382"/>
    <w:rsid w:val="006F6C20"/>
    <w:rsid w:val="00701A89"/>
    <w:rsid w:val="00702229"/>
    <w:rsid w:val="00711EF4"/>
    <w:rsid w:val="00713731"/>
    <w:rsid w:val="00720324"/>
    <w:rsid w:val="007264DB"/>
    <w:rsid w:val="00727BEE"/>
    <w:rsid w:val="0074003C"/>
    <w:rsid w:val="00741876"/>
    <w:rsid w:val="0074422B"/>
    <w:rsid w:val="00747A9D"/>
    <w:rsid w:val="00751B21"/>
    <w:rsid w:val="00770C96"/>
    <w:rsid w:val="00782BA8"/>
    <w:rsid w:val="0078413C"/>
    <w:rsid w:val="00784CE6"/>
    <w:rsid w:val="007A0848"/>
    <w:rsid w:val="007A147C"/>
    <w:rsid w:val="007A46F6"/>
    <w:rsid w:val="007B06C0"/>
    <w:rsid w:val="007C5D52"/>
    <w:rsid w:val="007D28FD"/>
    <w:rsid w:val="007D4F32"/>
    <w:rsid w:val="007F18F1"/>
    <w:rsid w:val="00812E38"/>
    <w:rsid w:val="008226ED"/>
    <w:rsid w:val="00824070"/>
    <w:rsid w:val="00827E54"/>
    <w:rsid w:val="00830E7B"/>
    <w:rsid w:val="008330AF"/>
    <w:rsid w:val="00833D4F"/>
    <w:rsid w:val="00833E27"/>
    <w:rsid w:val="0083595F"/>
    <w:rsid w:val="008371D4"/>
    <w:rsid w:val="00847CA2"/>
    <w:rsid w:val="00850B9E"/>
    <w:rsid w:val="00865E40"/>
    <w:rsid w:val="00872DDE"/>
    <w:rsid w:val="00883820"/>
    <w:rsid w:val="00884A30"/>
    <w:rsid w:val="00892261"/>
    <w:rsid w:val="0089374F"/>
    <w:rsid w:val="008A0893"/>
    <w:rsid w:val="008E015D"/>
    <w:rsid w:val="008F2A0D"/>
    <w:rsid w:val="008F4BA4"/>
    <w:rsid w:val="00901D56"/>
    <w:rsid w:val="00907095"/>
    <w:rsid w:val="0091499A"/>
    <w:rsid w:val="0093251C"/>
    <w:rsid w:val="0094243F"/>
    <w:rsid w:val="00951ACB"/>
    <w:rsid w:val="00967463"/>
    <w:rsid w:val="00971969"/>
    <w:rsid w:val="00986988"/>
    <w:rsid w:val="00995A7C"/>
    <w:rsid w:val="009A0823"/>
    <w:rsid w:val="009A136A"/>
    <w:rsid w:val="009A1876"/>
    <w:rsid w:val="009A7A69"/>
    <w:rsid w:val="009B6970"/>
    <w:rsid w:val="009C5253"/>
    <w:rsid w:val="009C71EF"/>
    <w:rsid w:val="009D0072"/>
    <w:rsid w:val="009D0E00"/>
    <w:rsid w:val="009D3B3F"/>
    <w:rsid w:val="009D3D44"/>
    <w:rsid w:val="009E1EF0"/>
    <w:rsid w:val="009E5D06"/>
    <w:rsid w:val="009F091B"/>
    <w:rsid w:val="009F2847"/>
    <w:rsid w:val="009F4FFE"/>
    <w:rsid w:val="00A03E86"/>
    <w:rsid w:val="00A10768"/>
    <w:rsid w:val="00A171B9"/>
    <w:rsid w:val="00A33E48"/>
    <w:rsid w:val="00A36295"/>
    <w:rsid w:val="00A42542"/>
    <w:rsid w:val="00A43FC5"/>
    <w:rsid w:val="00A50F73"/>
    <w:rsid w:val="00A541B8"/>
    <w:rsid w:val="00A572D4"/>
    <w:rsid w:val="00A60AD4"/>
    <w:rsid w:val="00A60B6D"/>
    <w:rsid w:val="00A653A3"/>
    <w:rsid w:val="00A71832"/>
    <w:rsid w:val="00A72280"/>
    <w:rsid w:val="00A75C3F"/>
    <w:rsid w:val="00A76631"/>
    <w:rsid w:val="00A874DB"/>
    <w:rsid w:val="00A91A7C"/>
    <w:rsid w:val="00A92C9F"/>
    <w:rsid w:val="00A96695"/>
    <w:rsid w:val="00AB036C"/>
    <w:rsid w:val="00AB3955"/>
    <w:rsid w:val="00AB6937"/>
    <w:rsid w:val="00AC655F"/>
    <w:rsid w:val="00AD3F5F"/>
    <w:rsid w:val="00AE06AD"/>
    <w:rsid w:val="00AE1068"/>
    <w:rsid w:val="00AE1B6E"/>
    <w:rsid w:val="00AF01AC"/>
    <w:rsid w:val="00AF619A"/>
    <w:rsid w:val="00B13D76"/>
    <w:rsid w:val="00B16296"/>
    <w:rsid w:val="00B1758D"/>
    <w:rsid w:val="00B20DEA"/>
    <w:rsid w:val="00B3146B"/>
    <w:rsid w:val="00B36730"/>
    <w:rsid w:val="00B376E2"/>
    <w:rsid w:val="00B37A3A"/>
    <w:rsid w:val="00B46712"/>
    <w:rsid w:val="00B46F2D"/>
    <w:rsid w:val="00B474E0"/>
    <w:rsid w:val="00B51903"/>
    <w:rsid w:val="00B612FB"/>
    <w:rsid w:val="00B705A3"/>
    <w:rsid w:val="00B8286A"/>
    <w:rsid w:val="00BA03FF"/>
    <w:rsid w:val="00BA1C7B"/>
    <w:rsid w:val="00BB7A17"/>
    <w:rsid w:val="00BC3540"/>
    <w:rsid w:val="00BC765D"/>
    <w:rsid w:val="00BD4856"/>
    <w:rsid w:val="00BE1FC8"/>
    <w:rsid w:val="00BE3DAB"/>
    <w:rsid w:val="00BE4E62"/>
    <w:rsid w:val="00BF3075"/>
    <w:rsid w:val="00BF66E4"/>
    <w:rsid w:val="00C00984"/>
    <w:rsid w:val="00C24FA6"/>
    <w:rsid w:val="00C26945"/>
    <w:rsid w:val="00C276BC"/>
    <w:rsid w:val="00C4350D"/>
    <w:rsid w:val="00C50F74"/>
    <w:rsid w:val="00C56D12"/>
    <w:rsid w:val="00C65946"/>
    <w:rsid w:val="00C6681B"/>
    <w:rsid w:val="00C67693"/>
    <w:rsid w:val="00C70160"/>
    <w:rsid w:val="00C858D7"/>
    <w:rsid w:val="00C92F6F"/>
    <w:rsid w:val="00C95BA6"/>
    <w:rsid w:val="00C96F45"/>
    <w:rsid w:val="00CA32C3"/>
    <w:rsid w:val="00CA468B"/>
    <w:rsid w:val="00CA5A08"/>
    <w:rsid w:val="00CB60EE"/>
    <w:rsid w:val="00CC0548"/>
    <w:rsid w:val="00CC10A6"/>
    <w:rsid w:val="00CD53A2"/>
    <w:rsid w:val="00CD6448"/>
    <w:rsid w:val="00CD7441"/>
    <w:rsid w:val="00CE417F"/>
    <w:rsid w:val="00CE6479"/>
    <w:rsid w:val="00CF3205"/>
    <w:rsid w:val="00CF5181"/>
    <w:rsid w:val="00CF5595"/>
    <w:rsid w:val="00D05625"/>
    <w:rsid w:val="00D07433"/>
    <w:rsid w:val="00D0779A"/>
    <w:rsid w:val="00D07E1E"/>
    <w:rsid w:val="00D115E5"/>
    <w:rsid w:val="00D226C2"/>
    <w:rsid w:val="00D22836"/>
    <w:rsid w:val="00D23EF0"/>
    <w:rsid w:val="00D4199C"/>
    <w:rsid w:val="00D55907"/>
    <w:rsid w:val="00D55B77"/>
    <w:rsid w:val="00D75F96"/>
    <w:rsid w:val="00D82236"/>
    <w:rsid w:val="00D91A1D"/>
    <w:rsid w:val="00DA7932"/>
    <w:rsid w:val="00DC1E2B"/>
    <w:rsid w:val="00DC53E5"/>
    <w:rsid w:val="00DC75F4"/>
    <w:rsid w:val="00DE0C26"/>
    <w:rsid w:val="00DE33DE"/>
    <w:rsid w:val="00DE61D6"/>
    <w:rsid w:val="00DF0E32"/>
    <w:rsid w:val="00DF563D"/>
    <w:rsid w:val="00E019FA"/>
    <w:rsid w:val="00E12099"/>
    <w:rsid w:val="00E174C5"/>
    <w:rsid w:val="00E17CFA"/>
    <w:rsid w:val="00E2087B"/>
    <w:rsid w:val="00E3045F"/>
    <w:rsid w:val="00E36E9E"/>
    <w:rsid w:val="00E377AB"/>
    <w:rsid w:val="00E46636"/>
    <w:rsid w:val="00E52A0B"/>
    <w:rsid w:val="00E52D73"/>
    <w:rsid w:val="00E715C3"/>
    <w:rsid w:val="00E77006"/>
    <w:rsid w:val="00E779CB"/>
    <w:rsid w:val="00E82A6C"/>
    <w:rsid w:val="00E84A78"/>
    <w:rsid w:val="00E94DE1"/>
    <w:rsid w:val="00E95746"/>
    <w:rsid w:val="00EA0213"/>
    <w:rsid w:val="00EA219C"/>
    <w:rsid w:val="00EB001C"/>
    <w:rsid w:val="00EB056C"/>
    <w:rsid w:val="00EB12EF"/>
    <w:rsid w:val="00EB192A"/>
    <w:rsid w:val="00EE0F96"/>
    <w:rsid w:val="00EF6D94"/>
    <w:rsid w:val="00F016D8"/>
    <w:rsid w:val="00F02E9F"/>
    <w:rsid w:val="00F030D7"/>
    <w:rsid w:val="00F0406A"/>
    <w:rsid w:val="00F05044"/>
    <w:rsid w:val="00F059D8"/>
    <w:rsid w:val="00F05DAE"/>
    <w:rsid w:val="00F071F0"/>
    <w:rsid w:val="00F1027F"/>
    <w:rsid w:val="00F203F4"/>
    <w:rsid w:val="00F267A7"/>
    <w:rsid w:val="00F26F0F"/>
    <w:rsid w:val="00F32261"/>
    <w:rsid w:val="00F358B1"/>
    <w:rsid w:val="00F40A5F"/>
    <w:rsid w:val="00F624F8"/>
    <w:rsid w:val="00F63CB2"/>
    <w:rsid w:val="00F718B8"/>
    <w:rsid w:val="00F71900"/>
    <w:rsid w:val="00F901E0"/>
    <w:rsid w:val="00F9594F"/>
    <w:rsid w:val="00FA5FB2"/>
    <w:rsid w:val="00FA6164"/>
    <w:rsid w:val="00FB07CC"/>
    <w:rsid w:val="00FB2409"/>
    <w:rsid w:val="00FD224F"/>
    <w:rsid w:val="00FD67E7"/>
    <w:rsid w:val="00FD73B3"/>
    <w:rsid w:val="00FE22EE"/>
    <w:rsid w:val="00FE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C8"/>
    <w:pPr>
      <w:suppressAutoHyphens/>
      <w:overflowPunct w:val="0"/>
      <w:autoSpaceDE w:val="0"/>
      <w:textAlignment w:val="baseline"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5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50F73"/>
    <w:pPr>
      <w:suppressAutoHyphens w:val="0"/>
      <w:overflowPunct/>
      <w:autoSpaceDE/>
      <w:jc w:val="both"/>
      <w:textAlignment w:val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A50F73"/>
    <w:rPr>
      <w:sz w:val="24"/>
      <w:szCs w:val="24"/>
    </w:rPr>
  </w:style>
  <w:style w:type="character" w:styleId="Hyperlink">
    <w:name w:val="Hyperlink"/>
    <w:basedOn w:val="DefaultParagraphFont"/>
    <w:uiPriority w:val="99"/>
    <w:rsid w:val="00A50F73"/>
    <w:rPr>
      <w:color w:val="0000FF"/>
      <w:u w:val="single"/>
    </w:rPr>
  </w:style>
  <w:style w:type="paragraph" w:styleId="NormalWeb">
    <w:name w:val="Normal (Web)"/>
    <w:basedOn w:val="Normal"/>
    <w:uiPriority w:val="99"/>
    <w:rsid w:val="0063735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3735E"/>
  </w:style>
  <w:style w:type="character" w:styleId="Strong">
    <w:name w:val="Strong"/>
    <w:basedOn w:val="DefaultParagraphFont"/>
    <w:uiPriority w:val="99"/>
    <w:qFormat/>
    <w:rsid w:val="0063735E"/>
    <w:rPr>
      <w:b/>
      <w:bCs/>
    </w:rPr>
  </w:style>
  <w:style w:type="character" w:styleId="LineNumber">
    <w:name w:val="line number"/>
    <w:basedOn w:val="DefaultParagraphFont"/>
    <w:uiPriority w:val="99"/>
    <w:rsid w:val="004E00FD"/>
  </w:style>
  <w:style w:type="paragraph" w:customStyle="1" w:styleId="ConsPlusNonformat">
    <w:name w:val="ConsPlusNonformat"/>
    <w:uiPriority w:val="99"/>
    <w:rsid w:val="00DC1E2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14FB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0D474C"/>
    <w:pPr>
      <w:autoSpaceDE w:val="0"/>
      <w:autoSpaceDN w:val="0"/>
      <w:adjustRightInd w:val="0"/>
    </w:pPr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0D474C"/>
    <w:pPr>
      <w:suppressAutoHyphens w:val="0"/>
      <w:overflowPunct/>
      <w:autoSpaceDE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D474C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0D474C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ru-RU"/>
    </w:rPr>
  </w:style>
  <w:style w:type="paragraph" w:customStyle="1" w:styleId="10">
    <w:name w:val="Обычный1"/>
    <w:uiPriority w:val="99"/>
    <w:rsid w:val="00A60A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gosudarstvennaya_poshl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6</Pages>
  <Words>2036</Words>
  <Characters>11606</Characters>
  <Application>Microsoft Office Outlook</Application>
  <DocSecurity>0</DocSecurity>
  <Lines>0</Lines>
  <Paragraphs>0</Paragraphs>
  <ScaleCrop>false</ScaleCrop>
  <Company>Justas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методики прогнозирования</dc:title>
  <dc:subject/>
  <dc:creator>Alex</dc:creator>
  <cp:keywords/>
  <dc:description/>
  <cp:lastModifiedBy>Пользователь</cp:lastModifiedBy>
  <cp:revision>5</cp:revision>
  <cp:lastPrinted>2017-07-19T11:34:00Z</cp:lastPrinted>
  <dcterms:created xsi:type="dcterms:W3CDTF">2017-06-20T12:45:00Z</dcterms:created>
  <dcterms:modified xsi:type="dcterms:W3CDTF">2017-07-19T11:34:00Z</dcterms:modified>
</cp:coreProperties>
</file>