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79" w:rsidRPr="007A1A7C" w:rsidRDefault="00514ADC" w:rsidP="007A1A7C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 xml:space="preserve">Любое российское юридическое лицо независимо от </w:t>
      </w:r>
      <w:r w:rsidR="00D84604" w:rsidRPr="007A1A7C">
        <w:rPr>
          <w:b/>
          <w:szCs w:val="28"/>
        </w:rPr>
        <w:t>организационно-правовой</w:t>
      </w:r>
      <w:r w:rsidRPr="007A1A7C">
        <w:rPr>
          <w:b/>
          <w:szCs w:val="28"/>
        </w:rPr>
        <w:t xml:space="preserve"> формы и формы собственности может быть привлечено для выполнения гособоронзаказа.</w:t>
      </w:r>
    </w:p>
    <w:p w:rsidR="00D70179" w:rsidRPr="007A1A7C" w:rsidRDefault="00514ADC" w:rsidP="007A1A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 целях обеспечения проведения контртеррористических и иных операций за пределами территории РФ Правите</w:t>
      </w:r>
      <w:r w:rsidRPr="007A1A7C">
        <w:rPr>
          <w:szCs w:val="28"/>
        </w:rPr>
        <w:t>льство РФ наделено полномочиями принимать решения о введении специальных мер в сфере экономики, в том числе предусматривающие:</w:t>
      </w:r>
    </w:p>
    <w:p w:rsidR="00D70179" w:rsidRPr="007A1A7C" w:rsidRDefault="00514ADC" w:rsidP="007A1A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проведение необходимых мероприятий, порядок их финансирования и материально-технического обеспечения; временное расконсервировани</w:t>
      </w:r>
      <w:r w:rsidRPr="007A1A7C">
        <w:rPr>
          <w:szCs w:val="28"/>
        </w:rPr>
        <w:t xml:space="preserve">е мобилизационных мощностей и объектов; </w:t>
      </w:r>
      <w:proofErr w:type="spellStart"/>
      <w:r w:rsidRPr="007A1A7C">
        <w:rPr>
          <w:szCs w:val="28"/>
        </w:rPr>
        <w:t>разбронирование</w:t>
      </w:r>
      <w:proofErr w:type="spellEnd"/>
      <w:r w:rsidRPr="007A1A7C">
        <w:rPr>
          <w:szCs w:val="28"/>
        </w:rPr>
        <w:t xml:space="preserve"> материальных ценностей государственного резерва; установление особенностей правового регулирования трудовых отношений в отдельных организациях, их структурных подразделениях и на отдельных производств</w:t>
      </w:r>
      <w:r w:rsidRPr="007A1A7C">
        <w:rPr>
          <w:szCs w:val="28"/>
        </w:rPr>
        <w:t>енных объектах, включая порядок и условия привлечения к работе за пределами установленной продолжительности рабочего времени, в ночное время, в выходные и нерабочие праздничные дни, предоставления ежегодных оплачиваемых отпусков.</w:t>
      </w:r>
    </w:p>
    <w:p w:rsidR="00D70179" w:rsidRPr="007A1A7C" w:rsidRDefault="00514ADC" w:rsidP="007A1A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 случае принятия указанно</w:t>
      </w:r>
      <w:r w:rsidRPr="007A1A7C">
        <w:rPr>
          <w:szCs w:val="28"/>
        </w:rPr>
        <w:t>го решения, юридические лица не вправе отказываться от заключения договоров, государственных контрактов (контрактов) на поставку товаров, выполнение работ, оказание услуг в целях обеспечения проведения контртеррористических и иных операций за пределами тер</w:t>
      </w:r>
      <w:r w:rsidRPr="007A1A7C">
        <w:rPr>
          <w:szCs w:val="28"/>
        </w:rPr>
        <w:t>ритории РФ Вооруженными Силами РФ, другими войсками, воинскими формированиями и органами.</w:t>
      </w:r>
    </w:p>
    <w:p w:rsidR="00D70179" w:rsidRPr="007A1A7C" w:rsidRDefault="00514ADC" w:rsidP="007A1A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(+ корреспондирующие изменения внесены в ФЗ-223 «О закупках юрлицами» и ФЗ-44 + в Трудовой кодекс).</w:t>
      </w:r>
    </w:p>
    <w:p w:rsidR="00D70179" w:rsidRPr="007A1A7C" w:rsidRDefault="00514ADC" w:rsidP="007A1A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Федеральный закон от 14.07.2022 </w:t>
      </w:r>
      <w:r w:rsidR="00D84604" w:rsidRPr="007A1A7C">
        <w:rPr>
          <w:szCs w:val="28"/>
        </w:rPr>
        <w:t>№</w:t>
      </w:r>
      <w:r w:rsidRPr="007A1A7C">
        <w:rPr>
          <w:szCs w:val="28"/>
        </w:rPr>
        <w:t xml:space="preserve"> 272-ФЗ (вступает в си</w:t>
      </w:r>
      <w:r w:rsidR="00D84604" w:rsidRPr="007A1A7C">
        <w:rPr>
          <w:szCs w:val="28"/>
        </w:rPr>
        <w:t>л</w:t>
      </w:r>
      <w:r w:rsidRPr="007A1A7C">
        <w:rPr>
          <w:szCs w:val="28"/>
        </w:rPr>
        <w:t>у с 25.07.2022)</w:t>
      </w:r>
    </w:p>
    <w:p w:rsidR="00D84604" w:rsidRPr="007A1A7C" w:rsidRDefault="00D84604" w:rsidP="007A1A7C">
      <w:pPr>
        <w:spacing w:after="0" w:line="240" w:lineRule="auto"/>
        <w:ind w:left="0" w:right="7" w:firstLine="709"/>
        <w:rPr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7A1A7C">
      <w:pPr>
        <w:spacing w:after="0" w:line="240" w:lineRule="auto"/>
        <w:ind w:left="0" w:right="7" w:firstLine="709"/>
        <w:rPr>
          <w:b/>
          <w:szCs w:val="28"/>
        </w:rPr>
      </w:pPr>
    </w:p>
    <w:p w:rsidR="003143D8" w:rsidRPr="007A1A7C" w:rsidRDefault="003143D8" w:rsidP="00514ADC">
      <w:pPr>
        <w:spacing w:after="0" w:line="240" w:lineRule="auto"/>
        <w:ind w:left="0" w:right="7" w:firstLine="0"/>
        <w:rPr>
          <w:b/>
          <w:szCs w:val="28"/>
        </w:rPr>
      </w:pPr>
      <w:bookmarkStart w:id="0" w:name="_GoBack"/>
      <w:bookmarkEnd w:id="0"/>
    </w:p>
    <w:sectPr w:rsidR="003143D8" w:rsidRPr="007A1A7C">
      <w:headerReference w:type="even" r:id="rId7"/>
      <w:headerReference w:type="default" r:id="rId8"/>
      <w:headerReference w:type="first" r:id="rId9"/>
      <w:pgSz w:w="11902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4ADC">
      <w:pPr>
        <w:spacing w:after="0" w:line="240" w:lineRule="auto"/>
      </w:pPr>
      <w:r>
        <w:separator/>
      </w:r>
    </w:p>
  </w:endnote>
  <w:endnote w:type="continuationSeparator" w:id="0">
    <w:p w:rsidR="00000000" w:rsidRDefault="0051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4ADC">
      <w:pPr>
        <w:spacing w:after="0" w:line="240" w:lineRule="auto"/>
      </w:pPr>
      <w:r>
        <w:separator/>
      </w:r>
    </w:p>
  </w:footnote>
  <w:footnote w:type="continuationSeparator" w:id="0">
    <w:p w:rsidR="00000000" w:rsidRDefault="0051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3143D8"/>
    <w:rsid w:val="00514ADC"/>
    <w:rsid w:val="0055241A"/>
    <w:rsid w:val="007A1A7C"/>
    <w:rsid w:val="00D70179"/>
    <w:rsid w:val="00D84604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2022-07-21T09:32:00Z</dcterms:created>
  <dcterms:modified xsi:type="dcterms:W3CDTF">2022-07-21T09:32:00Z</dcterms:modified>
</cp:coreProperties>
</file>