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360" w:before="0" w:after="640"/>
        <w:jc w:val="start"/>
        <w:rPr>
          <w:rFonts w:ascii="Roboto-Medium;Arial;serif" w:hAnsi="Roboto-Medium;Arial;serif"/>
          <w:b/>
          <w:color w:val="333333"/>
          <w:sz w:val="24"/>
        </w:rPr>
      </w:pPr>
      <w:r>
        <w:rPr>
          <w:rFonts w:ascii="Roboto-Medium;Arial;serif" w:hAnsi="Roboto-Medium;Arial;serif"/>
          <w:b/>
          <w:color w:val="333333"/>
          <w:sz w:val="24"/>
        </w:rPr>
        <w:t>Какая информация признается запрещенной на территории Российской Федерации?</w:t>
      </w:r>
    </w:p>
    <w:p>
      <w:pPr>
        <w:pStyle w:val="Normal"/>
        <w:widowControl/>
        <w:bidi w:val="0"/>
        <w:spacing w:lineRule="atLeast" w:line="240" w:before="0" w:after="80"/>
        <w:ind w:start="0" w:end="480" w:hanging="0"/>
        <w:jc w:val="start"/>
        <w:rPr>
          <w:rFonts w:ascii="Roboto" w:hAnsi="Roboto"/>
          <w:b w:val="false"/>
          <w:i w:val="false"/>
          <w:color w:val="FFFFFF"/>
          <w:sz w:val="13"/>
          <w:shd w:fill="1E3685" w:val="clear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bidi w:val="0"/>
        <w:spacing w:lineRule="auto" w:line="384" w:before="0" w:after="14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  <w:t>В соответствии со ст. 5 Федерального закона от 27.07.2006 № 149-ФЗ «Об информации, информационных технологиях и о защите информации» запрещается распространение информации, которая направлена на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>
      <w:pPr>
        <w:pStyle w:val="Style15"/>
        <w:widowControl/>
        <w:bidi w:val="0"/>
        <w:spacing w:lineRule="auto" w:line="384" w:before="0" w:after="14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  <w:t>Законом предусматривается возможность ограничения доступа к информации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Таким образом, размещение (опубликование) вышеуказанной информации, в т.ч. в сети «Интернет», является противоправным деянием, за которое на территории Российской Федерации предусмотрена ответственность.</w:t>
      </w:r>
    </w:p>
    <w:p>
      <w:pPr>
        <w:pStyle w:val="Style15"/>
        <w:widowControl/>
        <w:bidi w:val="0"/>
        <w:spacing w:lineRule="auto" w:line="384" w:before="0" w:after="14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  <w:t>Статьей 20.3.1 КоАП РФ установлено наказание в виде наложения административного штрафа на граждан в размере от 10 тысяч до 20 тысяч рублей, или обязательных работ на срок до 100 часов, или административного ареста на срок до 15 суток, а на юридических лиц административный штраф в размере от 250 тысяч до 500 тысяч рублей.</w:t>
      </w:r>
    </w:p>
    <w:p>
      <w:pPr>
        <w:pStyle w:val="Style15"/>
        <w:widowControl/>
        <w:bidi w:val="0"/>
        <w:spacing w:lineRule="auto" w:line="384" w:before="0" w:after="14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  <w:t>Уголовная ответственность за действия, направленные на возбуждение ненависти либо вражды закреплена статьей 282 УК РФ. Ответственность наступает за деяния, связанные с возбуждением ненависти либо вражды, а также унижением достоинства человека либо группы лиц по признакам пола, расы, национальности, языка, происхождения и другим, в случае их повторного совершения лицом в течение одного года после привлечения к административной ответственности по статье 20.3.1 КоАП РФ. За указанные деяния наступает ответственность вплоть до лишения свободы сроком до 5 лет.</w:t>
      </w:r>
    </w:p>
    <w:p>
      <w:pPr>
        <w:pStyle w:val="Style15"/>
        <w:widowControl/>
        <w:bidi w:val="0"/>
        <w:spacing w:lineRule="auto" w:line="384" w:before="0" w:after="14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  <w:t>В случае, если возбуждение ненависти либо вражды, а равно унижение человеческого достоинства совершены с применением насилия или с угрозой его применения либо лицом с использованием своего служебного положения либо организованной группой, виновному грозит более строгое наказание. 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Roboto-Medium">
    <w:altName w:val="Arial"/>
    <w:charset w:val="cc" w:characterSet="windows-1251"/>
    <w:family w:val="auto"/>
    <w:pitch w:val="default"/>
  </w:font>
  <w:font w:name="Roboto"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266</Words>
  <Characters>1792</Characters>
  <CharactersWithSpaces>2053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2023-06-14T17:38:23Z</dcterms:modified>
  <cp:revision>1</cp:revision>
  <dc:subject/>
  <dc:title/>
</cp:coreProperties>
</file>